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erif" w:hAnsi="Times New Roman;serif"/>
          <w:b/>
          <w:color w:val="000000"/>
          <w:sz w:val="36"/>
        </w:rPr>
      </w:pPr>
      <w:r>
        <w:rPr>
          <w:rFonts w:ascii="Times New Roman;serif" w:hAnsi="Times New Roman;serif"/>
          <w:b/>
          <w:color w:val="000000"/>
          <w:sz w:val="36"/>
        </w:rPr>
        <w:t>FORM SD</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Specialized Disclosure Report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KVH Industries,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603" w:type="dxa"/>
        <w:jc w:val="left"/>
        <w:tblInd w:w="0" w:type="dxa"/>
        <w:tblLayout w:type="fixed"/>
        <w:tblCellMar>
          <w:top w:w="28" w:type="dxa"/>
          <w:left w:w="28" w:type="dxa"/>
          <w:bottom w:w="28" w:type="dxa"/>
          <w:right w:w="28" w:type="dxa"/>
        </w:tblCellMar>
      </w:tblPr>
      <w:tblGrid>
        <w:gridCol w:w="1123"/>
        <w:gridCol w:w="985"/>
        <w:gridCol w:w="995"/>
        <w:gridCol w:w="865"/>
        <w:gridCol w:w="865"/>
        <w:gridCol w:w="875"/>
        <w:gridCol w:w="553"/>
        <w:gridCol w:w="553"/>
        <w:gridCol w:w="789"/>
      </w:tblGrid>
      <w:tr>
        <w:trPr/>
        <w:tc>
          <w:tcPr>
            <w:tcW w:w="112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r>
      <w:tr>
        <w:trPr/>
        <w:tc>
          <w:tcPr>
            <w:tcW w:w="3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0-28082</w:t>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05-0420589</w:t>
            </w:r>
          </w:p>
        </w:tc>
      </w:tr>
      <w:tr>
        <w:trPr/>
        <w:tc>
          <w:tcPr>
            <w:tcW w:w="31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2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18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76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 Wood Street, Unit 320, 1st Floor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Bristol, RI 02809</w:t>
            </w:r>
          </w:p>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 (Zip Code)</w:t>
            </w:r>
          </w:p>
        </w:tc>
      </w:tr>
      <w:tr>
        <w:trPr/>
        <w:tc>
          <w:tcPr>
            <w:tcW w:w="760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Felise Feingold</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(401) 847-3327</w:t>
            </w:r>
          </w:p>
          <w:p>
            <w:pPr>
              <w:pStyle w:val="TableContents"/>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(Name and telephone number, including area code, of the person to contact in connection with this report.)</w:t>
            </w:r>
          </w:p>
        </w:tc>
      </w:tr>
    </w:tbl>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to indicate the rule pursuant to which this form is being filed: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13"/>
        <w:gridCol w:w="2872"/>
        <w:gridCol w:w="407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7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13p-1 under the Securities Exchange Act (17 CFR 240.13p-1) for the reporting period from January 1 to December 31,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13q-1 under the Securities Exchange Act (17 CFR 240.13q-1) for the fiscal year ended ____________.</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Section 1.    Conflict Minerals Disclosure</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KVH Industries, Inc. (“KVH”, “we”, or “our”) is a leading manufacturer of solutions that provide global high-speed Internet, television, and voice services via satellite to mobile users at sea and on land as well as a leading provider of commercially licensed entertainment including news, sports, movies, and music to commercial and leisure customers in the maritime, hotel, and retail markets.</w:t>
      </w:r>
    </w:p>
    <w:p>
      <w:pPr>
        <w:pStyle w:val="TextBody"/>
        <w:bidi w:val="0"/>
        <w:spacing w:before="0" w:after="0"/>
        <w:ind w:left="0" w:right="0" w:firstLine="72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1.01    Conflict Minerals Disclosure and Report</w:t>
      </w:r>
    </w:p>
    <w:p>
      <w:pPr>
        <w:pStyle w:val="TextBody"/>
        <w:bidi w:val="0"/>
        <w:spacing w:lineRule="auto" w:line="276"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This Form SD is filed pursuant to Rule 13p-1 promulgated under the Securities Exchange Act of 1934, as amended, for the reporting period January 1, 2025 to December 31, 2025.</w: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Item 1.02    Exhibit</w:t>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KVH’s Conflict Minerals Report is provided as Exhibit 1.01 to this Form SD. A copy of our Conflict Minerals Report may be found at https://ir.kvh.com/financial-information/sec-filings.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Section 2.    Resource Extraction Issuer Disclosure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2.01    Resource Extraction Issuer Disclosure and Report</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Section 3.    Exhibits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3.01    Exhibits</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u w:val="single"/>
        </w:rPr>
        <w:t>Exhibit No.</w:t>
      </w:r>
      <w:r>
        <w:rPr>
          <w:color w:val="000000"/>
        </w:rPr>
        <w:t>        </w:t>
      </w:r>
      <w:r>
        <w:rPr>
          <w:rFonts w:ascii="Times New Roman;serif" w:hAnsi="Times New Roman;serif"/>
          <w:b/>
          <w:color w:val="000000"/>
          <w:sz w:val="20"/>
          <w:u w:val="single"/>
        </w:rPr>
        <w:t>Description</w:t>
      </w:r>
    </w:p>
    <w:p>
      <w:pPr>
        <w:pStyle w:val="TextBody"/>
        <w:bidi w:val="0"/>
        <w:spacing w:before="0" w:after="0"/>
        <w:jc w:val="left"/>
        <w:rPr/>
      </w:pPr>
      <w:r>
        <w:rPr/>
      </w:r>
    </w:p>
    <w:p>
      <w:pPr>
        <w:pStyle w:val="TextBody"/>
        <w:bidi w:val="0"/>
        <w:spacing w:lineRule="auto" w:line="288" w:before="0" w:after="0"/>
        <w:jc w:val="left"/>
        <w:rPr/>
      </w:pPr>
      <w:hyperlink w:anchor="kvhi12312025ex101.htm">
        <w:r>
          <w:rPr>
            <w:rStyle w:val="InternetLink"/>
          </w:rPr>
          <w:t>1.0</w:t>
        </w:r>
      </w:hyperlink>
      <w:hyperlink w:anchor="kvhi12312025ex101.htm">
        <w:r>
          <w:rPr>
            <w:rStyle w:val="InternetLink"/>
          </w:rPr>
          <w:t>1</w:t>
        </w:r>
      </w:hyperlink>
      <w:r>
        <w:rPr>
          <w:color w:val="000000"/>
        </w:rPr>
        <w:t xml:space="preserve">             </w:t>
      </w:r>
      <w:hyperlink w:anchor="kvhi12312025ex101.htm">
        <w:r>
          <w:rPr>
            <w:rStyle w:val="InternetLink"/>
            <w:rFonts w:ascii="Times New Roman;serif" w:hAnsi="Times New Roman;serif"/>
            <w:b w:val="false"/>
            <w:color w:val="0000FF"/>
            <w:sz w:val="20"/>
            <w:u w:val="single"/>
          </w:rPr>
          <w:t>Conflict Minerals Report of KVH Industries, Inc.</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6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duly authorized undersigned.</w:t>
      </w:r>
    </w:p>
    <w:tbl>
      <w:tblPr>
        <w:tblW w:w="4678" w:type="dxa"/>
        <w:jc w:val="left"/>
        <w:tblInd w:w="0" w:type="dxa"/>
        <w:tblLayout w:type="fixed"/>
        <w:tblCellMar>
          <w:top w:w="28" w:type="dxa"/>
          <w:left w:w="28" w:type="dxa"/>
          <w:bottom w:w="28" w:type="dxa"/>
          <w:right w:w="28" w:type="dxa"/>
        </w:tblCellMar>
      </w:tblPr>
      <w:tblGrid>
        <w:gridCol w:w="640"/>
        <w:gridCol w:w="563"/>
        <w:gridCol w:w="566"/>
        <w:gridCol w:w="355"/>
        <w:gridCol w:w="355"/>
        <w:gridCol w:w="355"/>
        <w:gridCol w:w="540"/>
        <w:gridCol w:w="540"/>
        <w:gridCol w:w="76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KVH INDUSTRIES, INC.</w:t>
            </w:r>
          </w:p>
        </w:tc>
      </w:tr>
      <w:tr>
        <w:trPr/>
        <w:tc>
          <w:tcPr>
            <w:tcW w:w="17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Date:</w:t>
            </w:r>
            <w:r>
              <w:rPr>
                <w:color w:val="000000"/>
              </w:rPr>
              <w:t> </w:t>
            </w:r>
            <w:r>
              <w:rPr>
                <w:rFonts w:ascii="Times New Roman;serif" w:hAnsi="Times New Roman;serif"/>
                <w:b w:val="false"/>
                <w:color w:val="000000"/>
                <w:sz w:val="20"/>
              </w:rPr>
              <w:t>May 28, 2026</w:t>
            </w:r>
          </w:p>
        </w:tc>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F. Pike</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Anthony F. Pike</w:t>
            </w:r>
          </w:p>
        </w:tc>
      </w:tr>
      <w:tr>
        <w:trPr/>
        <w:tc>
          <w:tcPr>
            <w:tcW w:w="17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1.01</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KVH Industries, Inc.</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CONFLICT MINERALS REPORT</w:t>
      </w:r>
    </w:p>
    <w:p>
      <w:pPr>
        <w:pStyle w:val="TextBody"/>
        <w:bidi w:val="0"/>
        <w:spacing w:before="0" w:after="0"/>
        <w:jc w:val="center"/>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Conflict Minerals Report of KVH Industries, Inc. (“KVH”, “we”, or “our”) has been prepared pursuant to Rule 13p-1 promulgated under the Securities Exchange Act of 1934, as amended, for the reporting period January 1, 2025 to December 31, 2025.</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Rule 13p-1 and Form SD require companies to disclose certain information regarding products that they manufacture, or contract to manufacture, when: (a) those products contain one or more of the minerals gold, columbite-tantalite (coltan), cassiterite, or wolframite, or their derivatives tantalum, tin, and tungsten (the “Conflict Minerals”); (b) those Conflict Minerals are necessary to the functionality or production of those products; and (c) those Conflict Minerals originated, or may have originated, in the Democratic Republic of the Congo or in a country that shares an internationally recognized border with the Democratic Republic of the Congo (the “Covered Countries”).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1. Product Review and Reasonable Country of Origin Inquiry</w:t>
      </w:r>
    </w:p>
    <w:p>
      <w:pPr>
        <w:pStyle w:val="TextBody"/>
        <w:bidi w:val="0"/>
        <w:spacing w:before="0" w:after="0"/>
        <w:jc w:val="left"/>
        <w:rPr/>
      </w:pPr>
      <w:r>
        <w:rPr/>
      </w:r>
    </w:p>
    <w:p>
      <w:pPr>
        <w:pStyle w:val="TextBody"/>
        <w:bidi w:val="0"/>
        <w:spacing w:lineRule="auto" w:line="288" w:before="0" w:after="0"/>
        <w:ind w:left="0" w:right="0" w:firstLine="264"/>
        <w:jc w:val="left"/>
        <w:rPr>
          <w:rFonts w:ascii="Times New Roman;serif" w:hAnsi="Times New Roman;serif"/>
          <w:b/>
          <w:color w:val="000000"/>
          <w:sz w:val="24"/>
        </w:rPr>
      </w:pPr>
      <w:r>
        <w:rPr>
          <w:rFonts w:ascii="Times New Roman;serif" w:hAnsi="Times New Roman;serif"/>
          <w:b/>
          <w:color w:val="000000"/>
          <w:sz w:val="24"/>
        </w:rPr>
        <w:t>Section 1.1 Product Review</w:t>
      </w:r>
    </w:p>
    <w:p>
      <w:pPr>
        <w:pStyle w:val="TextBody"/>
        <w:bidi w:val="0"/>
        <w:spacing w:before="0" w:after="0"/>
        <w:ind w:left="0" w:right="0" w:firstLine="264"/>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KVH conducted an analysis of its product lines and determined that Conflict Minerals are used in its system-level products and components.</w:t>
      </w:r>
    </w:p>
    <w:p>
      <w:pPr>
        <w:pStyle w:val="TextBody"/>
        <w:bidi w:val="0"/>
        <w:spacing w:before="0" w:after="0"/>
        <w:jc w:val="left"/>
        <w:rPr/>
      </w:pPr>
      <w:r>
        <w:rPr/>
      </w:r>
    </w:p>
    <w:p>
      <w:pPr>
        <w:pStyle w:val="TextBody"/>
        <w:bidi w:val="0"/>
        <w:spacing w:lineRule="auto" w:line="288" w:before="0" w:after="0"/>
        <w:ind w:left="0" w:right="0" w:firstLine="264"/>
        <w:jc w:val="left"/>
        <w:rPr>
          <w:rFonts w:ascii="Times New Roman;serif" w:hAnsi="Times New Roman;serif"/>
          <w:b/>
          <w:color w:val="000000"/>
          <w:sz w:val="24"/>
        </w:rPr>
      </w:pPr>
      <w:r>
        <w:rPr>
          <w:rFonts w:ascii="Times New Roman;serif" w:hAnsi="Times New Roman;serif"/>
          <w:b/>
          <w:color w:val="000000"/>
          <w:sz w:val="24"/>
        </w:rPr>
        <w:t>Section 1.2 Reasonable Country of Origin Inquiry and Conclusion</w:t>
      </w:r>
    </w:p>
    <w:p>
      <w:pPr>
        <w:pStyle w:val="TextBody"/>
        <w:bidi w:val="0"/>
        <w:spacing w:before="0" w:after="0"/>
        <w:ind w:left="0" w:right="0" w:firstLine="264"/>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KVH’s international supply chain is complex. KVH is several layers removed from the smelters in its supply chain, making it difficult to trace the origin of any Conflict Minerals necessary to the functionality or production of its products.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our 2025 reasonable country of origin inquiry (“RCOI”), we reviewed our suppliers of direct materials, components and system-level products (collectively referred to as “Supplier Materials”). We generated internal reports analyzing all Supplier Material purchases for 2025 (“Total Supplier Spend”). We then ranked each supplier based on the aggregate Total Supplier Spend. We determined that suppliers with $80,000 or more in Total Supplier Spend accounted for approximately 95% of Total Supplier Spend made by KVH during 2025 and determined that it would be reasonable to concentrate our RCOI efforts on this group of 15 suppliers. We refer to this group of suppliers as our “Primary Suppliers.”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In our RCOI for 2025, we surveyed our Primary Suppliers using a template developed by the Responsible Business Alliance (RBA) and the Global e-Sustainability Initiative (GeSI) (the “Conflict Minerals Reporting Template”). KVH sent the Conflict Minerals Reporting Template to all 15 Primary Suppliers and received 14 responses, which represented approximately 93% of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our targeted supplier group and approximately 93% of Total Supplier Spend. We made an additional request for responses from the one Primary Supplier that did not respond initially, but our efforts were not successful. Of the 14 responses received by KVH, 2 indicated that the Conflict Minerals used in Supplier Materials supplied to KVH came from “conflict-free” sources and furnished a list of their verified smelters; 5 confirmed that no Conflict Minerals were used in the Supplier Materials supplied to KVH; 4 indicated that they were unsure of the origin of the Conflict Minerals in the Supplier Materials that they supplied to us; and 3 indicated that their Supplier Materials contained Conflict Minerals and furnished a list of their smelters, some of which were not verified to be “conflict-free”.</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response rate of our Primary Suppliers was 93% in 2024 and remained at 93% in 2025 and the number of respondents who reported themselves as DRC “conflict-free” increased. The percentage of the responding Primary Suppliers who reported themselves as DRC “undeterminable” decreased from 32% in 2024 to 29% in 2025. Thus, we concluded that, for 2025, as in prior reporting years, we do not have sufficient information from our suppliers or other sources to determine with specificity the countries of origin of the Conflict Minerals used in our products or whether they are from recycled or scrap sources. Therefore, we cannot exclude the possibility that some of these Conflict Minerals may have originated in the Covered Countries and/or are not from recycled or scrap 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2. Due Diligence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KVH’s due diligence efforts related to products: (i) for which Conflict Minerals are necessary to the functionality or production of that product; (ii) that were manufactured, or contracted to be manufactured, by KVH; (iii) for which the manufacture was completed during 2025; and (iv) for which KVH was unable to form the basis for a reasonable belief that none of the Conflict Minerals necessary to the functionality or production of those products originated in a Covered Country. The products, which are hereinafter referred to collectively as the “Covered Products,” include KVH’s mobile satellite communications products and components.</w:t>
      </w:r>
    </w:p>
    <w:p>
      <w:pPr>
        <w:pStyle w:val="TextBody"/>
        <w:bidi w:val="0"/>
        <w:spacing w:before="0" w:after="0"/>
        <w:jc w:val="left"/>
        <w:rPr/>
      </w:pPr>
      <w:r>
        <w:rPr/>
      </w:r>
    </w:p>
    <w:p>
      <w:pPr>
        <w:pStyle w:val="TextBody"/>
        <w:bidi w:val="0"/>
        <w:spacing w:lineRule="auto" w:line="288" w:before="0" w:after="0"/>
        <w:ind w:left="0" w:right="0" w:firstLine="264"/>
        <w:jc w:val="left"/>
        <w:rPr>
          <w:rFonts w:ascii="Times New Roman;serif" w:hAnsi="Times New Roman;serif"/>
          <w:b/>
          <w:color w:val="000000"/>
          <w:sz w:val="24"/>
        </w:rPr>
      </w:pPr>
      <w:r>
        <w:rPr>
          <w:rFonts w:ascii="Times New Roman;serif" w:hAnsi="Times New Roman;serif"/>
          <w:b/>
          <w:color w:val="000000"/>
          <w:sz w:val="24"/>
        </w:rPr>
        <w:t>Section 2.1 Design of KVH’s Due Diligence Measures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KVH designed its due diligence measures to conform to the framework set forth in the Organization for Economic Co-operation and Development Due Diligence Guidance for Responsible Supply Chains of Minerals from Conflict-Affected and High-Risk Areas: Third Edition, including the related supplements on gold, tin, tantalum and tungsten (the “OECD Guidance”).</w:t>
      </w:r>
    </w:p>
    <w:p>
      <w:pPr>
        <w:pStyle w:val="TextBody"/>
        <w:bidi w:val="0"/>
        <w:spacing w:before="0" w:after="0"/>
        <w:jc w:val="left"/>
        <w:rPr/>
      </w:pPr>
      <w:r>
        <w:rPr/>
      </w:r>
    </w:p>
    <w:p>
      <w:pPr>
        <w:pStyle w:val="TextBody"/>
        <w:bidi w:val="0"/>
        <w:spacing w:lineRule="auto" w:line="288" w:before="0" w:after="0"/>
        <w:ind w:left="0" w:right="0" w:firstLine="264"/>
        <w:jc w:val="left"/>
        <w:rPr>
          <w:rFonts w:ascii="Times New Roman;serif" w:hAnsi="Times New Roman;serif"/>
          <w:b/>
          <w:color w:val="000000"/>
          <w:sz w:val="24"/>
        </w:rPr>
      </w:pPr>
      <w:r>
        <w:rPr>
          <w:rFonts w:ascii="Times New Roman;serif" w:hAnsi="Times New Roman;serif"/>
          <w:b/>
          <w:color w:val="000000"/>
          <w:sz w:val="24"/>
        </w:rPr>
        <w:t>Section 2.2 Due Diligence Measures Performed by KVH</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due diligence processes followed by KVH are described below under sub-headings corresponding to the five-step framework of the OECD Guidance.</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4"/>
        </w:rPr>
        <w:t>1.</w:t>
      </w:r>
      <w:r>
        <w:rPr>
          <w:rFonts w:ascii="Times New Roman;serif" w:hAnsi="Times New Roman;serif"/>
          <w:b w:val="false"/>
          <w:i/>
          <w:color w:val="000000"/>
          <w:sz w:val="24"/>
          <w:u w:val="single"/>
        </w:rPr>
        <w:t>Management Systems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We previously established and have maintained throughout 2025 internal processes for Conflict Minerals supply chain due diligence and reporting. We have implemented a Conflict Minerals Policy Statement and related procedures to help support our supply chain due diligence efforts and communication processes designed to provide information, including our Conflict Minerals Policy Statement, to our suppliers and to the public. In this regard, our supplier purchase contracts include terms and conditions and other contractual flow-downs requiring supplier cooperation and compliance with KVH’s due diligence efforts. We also maintain a “Supplier Information” web page to facilitate supplier access to important documents, including but not limited to KVH’s Conflict Minerals Policy Statement, General Terms and Conditions of Purchase and General Supplier Quality Clauses, each of which can be found at http://www.kvh.com/suppliers. Additionally, prior to any engagement with KVH, we generally require all prospective suppliers to (a) provide information about their due diligence program and the steps they have taken to determine whether there are any Conflict Minerals in their supply chain; and (b) submit a completed copy of their latest Conflict Minerals Reporting Template. This information gives our Global Supply Chain team early visibility into the compliance program maturity level and smelter base of prospective vendors before we start to do business with that company.</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2025, our efforts to identify smelters/refiners in our supply chain was facilitated through the use of due diligence tools created by the Responsible Minerals Initiative (“RMI”) founded by the RBA and GeSI for independent third-party audit information, including the Conflict Minerals Reporting Template. The information furnished by our Primary Suppliers was reviewed and analyzed by our internal team led by KVH’s Materials Manager and retained within the company’s document retention system. The data obtained from our Primary Suppliers was vetted by our Global Supply Chain team and then used to generate a comprehensive list of all smelters/refiners that had been identified by our Primary Suppliers, which list was then cross-referenced against information from RMI’s Responsible Minerals Assurance Process (“RMAP”) to help us identify the compliant smelters/refiners and origin of minerals processed.</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2.</w:t>
      </w:r>
      <w:r>
        <w:rPr>
          <w:rFonts w:ascii="Times New Roman;serif" w:hAnsi="Times New Roman;serif"/>
          <w:b w:val="false"/>
          <w:i/>
          <w:color w:val="000000"/>
          <w:sz w:val="24"/>
          <w:u w:val="single"/>
        </w:rPr>
        <w:t>Assessment of Risk in the Supply Chain</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order to determine the origin of Conflict Minerals in the Covered Products:</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An initial meeting of our Global Supply Chain team was held on December 29, 2025, to review our 2025 annual spending and to determine the parameters of our RCOI for 2025.</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On or around January 5, 2026, we sent letters to our Primary Suppliers, explaining our conflict minerals disclosure obligations and referring the suppliers to online training materials and instructions, and solicited survey responses using the Conflict Minerals Reporting Template.</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 xml:space="preserve">Having received responses from only 9 of the 15 Primary Suppliers by the end of March 2026, a second meeting of our Global Supply Chain team was held on April 12, 2026,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during which team members were tasked with following-up with all non-responsive Primary Suppliers.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Over the next 2 weeks, members of KVH’s Global Supply Chain team continued its efforts to contact the remaining Primary Suppliers, and by April 21, 2026, KVH had received responses from 14 of the 15 Primary Suppliers. Of the 14 respondents, 10 returned the Conflict Minerals Reporting Template and 4 provided a separate company statement regarding conflict minerals.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Having received responses from approximately 93% of our Primary Suppliers, which represented approximately 93% of Total Supplier Spend for 2025, KVH then reviewed the responses and followed up on any incomplete or ambiguous responses.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Our Global Supply Chain team then compared the smelters/refiners identified by its Primary Suppliers against the list of facilities that have received a “conformant” designation from the RMI’s RMAP, which designations provide country of origin and due diligence information on the Conflict Minerals sourced by such facilities.</w:t>
      </w:r>
    </w:p>
    <w:p>
      <w:pPr>
        <w:pStyle w:val="TextBody"/>
        <w:bidi w:val="0"/>
        <w:spacing w:lineRule="auto" w:line="288" w:before="0" w:after="0"/>
        <w:ind w:left="0" w:right="0" w:hanging="360"/>
        <w:jc w:val="left"/>
        <w:rPr/>
      </w:pPr>
      <w:r>
        <w:rPr>
          <w:rFonts w:ascii="Times New Roman;serif" w:hAnsi="Times New Roman;serif"/>
          <w:b w:val="false"/>
          <w:color w:val="000000"/>
          <w:sz w:val="24"/>
        </w:rPr>
        <w:t>3.</w:t>
      </w:r>
      <w:r>
        <w:rPr>
          <w:rFonts w:ascii="Times New Roman;serif" w:hAnsi="Times New Roman;serif"/>
          <w:b w:val="false"/>
          <w:i/>
          <w:color w:val="000000"/>
          <w:sz w:val="24"/>
          <w:u w:val="single"/>
        </w:rPr>
        <w:t>Strategies to Respond to Identified Risks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KVH’s due diligence efforts are an evolving process that we strive to improve by: (i) maintaining a supplier onboarding process that solicits information about sourcing of conflict minerals, (ii) focusing on the reliability and quality of the information received from our Primary Suppliers; (iii) reviewing responses and following up on incomplete, inaccurate or ambiguous data; (iv) contacting Primary Suppliers who have consistently reported products to be “DRC conflict undeterminable” or the equivalent to determine what steps they have taken to improve their due diligence processes; and (v) maintaining internal processes designed to emphasize the importance of supplier cooperation and compliance with our Conflict Minerals Policy Statement through readily accessible policies and contractual flow-down clauses governing the business relationship, which not only provide us with leverage to promote compliance but also the flexibility needed to reassess and/or terminate certain relationships, as appropriate.</w:t>
      </w:r>
    </w:p>
    <w:p>
      <w:pPr>
        <w:pStyle w:val="TextBody"/>
        <w:bidi w:val="0"/>
        <w:spacing w:before="0" w:after="0"/>
        <w:ind w:left="0" w:right="0" w:firstLine="720"/>
        <w:jc w:val="left"/>
        <w:rPr/>
      </w:pPr>
      <w:r>
        <w:rPr/>
      </w:r>
    </w:p>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val="false"/>
          <w:color w:val="000000"/>
          <w:sz w:val="24"/>
        </w:rPr>
        <w:t>4.</w:t>
      </w:r>
      <w:r>
        <w:rPr>
          <w:rFonts w:ascii="Times New Roman;serif" w:hAnsi="Times New Roman;serif"/>
          <w:b w:val="false"/>
          <w:i/>
          <w:color w:val="000000"/>
          <w:sz w:val="24"/>
          <w:u w:val="single"/>
        </w:rPr>
        <w:t>Independent Third-Party Audits</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As a result of KVH’s position in the supply chain, there are generally several tiers of suppliers between KVH and the smelters/refiners in our supply chain, and therefore we do not conduct or commission independent third-party audits of the smelters and refiners from which our Primary Suppliers source Conflict Minerals. KVH has relied upon industry initiatives, including the RMI’s RMAP, for independent third-party audit information.</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ind w:left="0" w:right="0" w:hanging="360"/>
        <w:jc w:val="left"/>
        <w:rPr/>
      </w:pPr>
      <w:r>
        <w:rPr>
          <w:rFonts w:ascii="Times New Roman;serif" w:hAnsi="Times New Roman;serif"/>
          <w:b w:val="false"/>
          <w:color w:val="000000"/>
          <w:sz w:val="24"/>
        </w:rPr>
        <w:t>5.</w:t>
      </w:r>
      <w:r>
        <w:rPr>
          <w:rFonts w:ascii="Times New Roman;serif" w:hAnsi="Times New Roman;serif"/>
          <w:b w:val="false"/>
          <w:i/>
          <w:color w:val="000000"/>
          <w:sz w:val="24"/>
          <w:u w:val="single"/>
        </w:rPr>
        <w:t>Reporting</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 the preparation and submission of this Conflict Minerals Report, KVH has provided a public report of its due diligence measures with regard to the sourcing of Conflict Minerals. A copy of this report is available at https://ir.kvh.com/financial-information/sec-filings.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3. Results of Due Diligence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The response rate among our Primary Suppliers in 2025 was 93%. Among the responses, some of our Primary Suppliers were unable to identify any of the smelters or refiners used in the Supplier Materials supplied to us and certain responses also included names of smelters or refiners that we believe may have been incomplete or misidentified. Such names have not been included among the list of smelters and refiners identified by our Primary Suppliers in Annex 1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total, we identified approximately 498 smelters as potential sources of Conflict Minerals that were reported to be in the supply chain at some point during the 2025 calendar year. The table below presents the total number of identified smelters or refiners for each mineral and the corresponding percentage of each group that we have been able to verify as conflict-free according to information provided on the RMI website.</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68"/>
        <w:gridCol w:w="325"/>
        <w:gridCol w:w="328"/>
        <w:gridCol w:w="1214"/>
        <w:gridCol w:w="1214"/>
        <w:gridCol w:w="1218"/>
        <w:gridCol w:w="109"/>
        <w:gridCol w:w="109"/>
        <w:gridCol w:w="109"/>
        <w:gridCol w:w="1524"/>
        <w:gridCol w:w="1524"/>
        <w:gridCol w:w="2163"/>
      </w:tblGrid>
      <w:tr>
        <w:trPr/>
        <w:tc>
          <w:tcPr>
            <w:tcW w:w="368"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1524" w:type="dxa"/>
            <w:tcBorders/>
            <w:vAlign w:val="center"/>
          </w:tcPr>
          <w:p>
            <w:pPr>
              <w:pStyle w:val="TableContents"/>
              <w:bidi w:val="0"/>
              <w:spacing w:before="0" w:after="283"/>
              <w:jc w:val="left"/>
              <w:rPr>
                <w:sz w:val="4"/>
                <w:szCs w:val="4"/>
              </w:rPr>
            </w:pPr>
            <w:r>
              <w:rPr>
                <w:sz w:val="4"/>
                <w:szCs w:val="4"/>
              </w:rPr>
            </w:r>
          </w:p>
        </w:tc>
        <w:tc>
          <w:tcPr>
            <w:tcW w:w="2163"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Metal</w:t>
            </w:r>
          </w:p>
        </w:tc>
        <w:tc>
          <w:tcPr>
            <w:tcW w:w="364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Total Number of Identified Smelters for Each Metal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color w:val="000000"/>
                <w:sz w:val="24"/>
                <w:u w:val="single"/>
              </w:rPr>
            </w:pPr>
            <w:r>
              <w:rPr>
                <w:rFonts w:ascii="Times New Roman;serif" w:hAnsi="Times New Roman;serif"/>
                <w:b/>
                <w:color w:val="000000"/>
                <w:sz w:val="24"/>
                <w:u w:val="single"/>
              </w:rPr>
              <w:t xml:space="preserve">Identified Smelters or Refiners Verified or certified as RMAP Conformant </w:t>
            </w:r>
          </w:p>
        </w:tc>
      </w:tr>
      <w:tr>
        <w:trPr/>
        <w:tc>
          <w:tcPr>
            <w:tcW w:w="10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Gold</w:t>
            </w:r>
          </w:p>
        </w:tc>
        <w:tc>
          <w:tcPr>
            <w:tcW w:w="364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229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42%</w:t>
            </w:r>
          </w:p>
        </w:tc>
      </w:tr>
      <w:tr>
        <w:trPr/>
        <w:tc>
          <w:tcPr>
            <w:tcW w:w="10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Tantalum</w:t>
            </w:r>
          </w:p>
        </w:tc>
        <w:tc>
          <w:tcPr>
            <w:tcW w:w="364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78%</w:t>
            </w:r>
          </w:p>
        </w:tc>
      </w:tr>
      <w:tr>
        <w:trPr/>
        <w:tc>
          <w:tcPr>
            <w:tcW w:w="10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Tin</w:t>
            </w:r>
          </w:p>
        </w:tc>
        <w:tc>
          <w:tcPr>
            <w:tcW w:w="364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143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41%</w:t>
            </w:r>
          </w:p>
        </w:tc>
      </w:tr>
      <w:tr>
        <w:trPr/>
        <w:tc>
          <w:tcPr>
            <w:tcW w:w="1021" w:type="dxa"/>
            <w:gridSpan w:val="3"/>
            <w:tcBorders/>
            <w:tcMar>
              <w:top w:w="0" w:type="dxa"/>
              <w:left w:w="0"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4"/>
              </w:rPr>
            </w:pPr>
            <w:r>
              <w:rPr>
                <w:rFonts w:ascii="Times New Roman;serif" w:hAnsi="Times New Roman;serif"/>
                <w:b w:val="false"/>
                <w:color w:val="000000"/>
                <w:sz w:val="24"/>
              </w:rPr>
              <w:t>Tungsten</w:t>
            </w:r>
          </w:p>
        </w:tc>
        <w:tc>
          <w:tcPr>
            <w:tcW w:w="3646"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75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1" w:type="dxa"/>
            <w:gridSpan w:val="3"/>
            <w:tcBorders/>
            <w:tcMar>
              <w:top w:w="0" w:type="dxa"/>
              <w:left w:w="0" w:type="dxa"/>
              <w:bottom w:w="0" w:type="dxa"/>
              <w:right w:w="0" w:type="dxa"/>
            </w:tcMar>
            <w:vAlign w:val="center"/>
          </w:tcPr>
          <w:p>
            <w:pPr>
              <w:pStyle w:val="TableContents"/>
              <w:bidi w:val="0"/>
              <w:spacing w:lineRule="auto" w:line="300" w:before="0" w:after="160"/>
              <w:jc w:val="center"/>
              <w:rPr>
                <w:rFonts w:ascii="Times New Roman;serif" w:hAnsi="Times New Roman;serif"/>
                <w:b w:val="false"/>
                <w:color w:val="000000"/>
                <w:sz w:val="24"/>
              </w:rPr>
            </w:pPr>
            <w:r>
              <w:rPr>
                <w:rFonts w:ascii="Times New Roman;serif" w:hAnsi="Times New Roman;serif"/>
                <w:b w:val="false"/>
                <w:color w:val="000000"/>
                <w:sz w:val="24"/>
              </w:rPr>
              <w:t>49%</w:t>
            </w:r>
          </w:p>
        </w:tc>
      </w:tr>
    </w:tbl>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For the Conflict Minerals contained in the Covered Products, KVH’s due diligence efforts failed to clarify whether the Conflict Minerals contained in those products may have originated in a Covered Country or came from recycled or scrap sources. Six Primary Suppliers identified seven smelters in their supply chains that KVH believes to be higher risk based on publicly available information regarding their location, namely: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erif" w:hAnsi="Times New Roman;serif"/>
          <w:b/>
          <w:color w:val="000000"/>
          <w:sz w:val="24"/>
          <w:u w:val="single"/>
        </w:rPr>
        <w:t>Mineral</w:t>
      </w:r>
      <w:r>
        <w:rPr>
          <w:color w:val="000000"/>
        </w:rPr>
        <w:t>    </w:t>
      </w:r>
      <w:r>
        <w:rPr>
          <w:rFonts w:ascii="Times New Roman;serif" w:hAnsi="Times New Roman;serif"/>
          <w:b/>
          <w:color w:val="000000"/>
          <w:sz w:val="24"/>
          <w:u w:val="single"/>
        </w:rPr>
        <w:t>Smelter</w:t>
      </w:r>
      <w:r>
        <w:rPr>
          <w:color w:val="000000"/>
        </w:rPr>
        <w:t>    </w:t>
      </w:r>
      <w:r>
        <w:rPr>
          <w:rFonts w:ascii="Times New Roman;serif" w:hAnsi="Times New Roman;serif"/>
          <w:b/>
          <w:color w:val="000000"/>
          <w:sz w:val="24"/>
          <w:u w:val="single"/>
        </w:rPr>
        <w:t>Location</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Gold    African Gold Refinery    Uganda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Gold    Fidelity Printers and Refiners Ltd.    Zimbabwe</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Gold    Gasabo Gold Refinery Ltd    Rwanda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Tin    Mining Minerals Resources SARL    Democratic Republic of                 the Congo</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Tin    Luna Smelter, Ltd.    Rwanda</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Tin    Woodcross Smelting Company Ltd.    Uganda</w:t>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Tantalum    PowerX Ltd.    Rwanda</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RMI identified Mining Minerals Resources SARL of the Democratic Republic of the Congo, Luna Smelter, Ltd. and PowerX Ltd. of Rwanda and Woodcross Smelting Company Limited of Uganda as “conformant” smelters.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Global Supply Chain team previously contacted the Primary Suppliers who identified the smelters listed above to confirm what efforts each has taken either to certify its smelters or to identify alternate sources. Each of the Primary Suppliers informed KVH that they do not directly purchase materials from any of the smelters listed above and that they were either (i) downstream distributors of components and/or (ii) engaged as build-to-print contract manufacturers who do not choose the components. Consequently, as in prior reporting years, we were unable to validate that any of the smelters or refiners identified by our Primary Suppliers, including the smelters identified above, are actually in our supply chain. We will continue to follow our risk-mitigation processes first implemented in 2019 to help identify possible higher-risk suppliers prior to engagement, and we intend to contact any new suppliers who identify higher-risk smelters such as these to confirm what efforts they have taken either to certify their smelters or to identify alternate sources, if necessary.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Based on our due diligence efforts, KVH has concluded that we do not have sufficient information to determine with specificity the country of origin of all of the Conflict Minerals in our Covered Products or to determine whether the Conflict Minerals were from recycled or scrap sources. Based on the information received from our Primary Suppliers, KVH believes that the facilities that may have been used to process Conflict Minerals in our Covered Products include the smelters and refiners listed in Annex 1 below.</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As noted above, certain of our suppliers identified African Gold Refinery as a smelter in their supply chains. We understand that African Gold Refinery was sanctioned by the U.S. Department of the Treasury’s Office of Foreign Assets Control on March 17, 2022. KVH has no direct business with African Gold Refinery. However, given the responses by its suppliers, as part of the escalation process, KVH contacted the suppliers that identified African Gold Refinery as a smelter in their supply chains to request additional information regarding whether African Gold Refinery is actually in their supply chains as relevant to KVH. In response, certain suppliers notified us that they are not able to determine whether African Gold Refinery is in the KVH supply chain as a smelter given the complexity of the supply chain for the nature of the products. Accordingly, KVH has no basis to conclude affirmatively that African Gold Refinery is in its supply chain. KVH is continuing this review and will take appropriate steps regarding its supply chain as needed in connection with that review. KVH is committed to acting in full compliance with the U.S. sanctions, including in connection with its supply chain. </w:t>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4. Future Steps to Improve Due Diligence</w:t>
      </w:r>
    </w:p>
    <w:p>
      <w:pPr>
        <w:pStyle w:val="TextBody"/>
        <w:bidi w:val="0"/>
        <w:spacing w:before="0" w:after="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February 2024, KVH announced a staged wind-down of its manufacturing operations at its Middletown, Rhode Island facility. KVH expects that it will cease substantially all manufacturing activity by the end of 2026. As a result, KVH plans to reassess whether, as of December 31, 2026, it manufactures or contracts to manufacture any products. If not, KVH would expect to file a Form SD with respect to the year ending December 31, 2026 but not for periods thereafter.</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In order to improve our due diligence process and compliance efforts during the portion of 2026 that it continues to manufacture or contract to manufacture products, KVH intends to continue to:</w:t>
      </w:r>
    </w:p>
    <w:p>
      <w:pPr>
        <w:pStyle w:val="TextBody"/>
        <w:bidi w:val="0"/>
        <w:spacing w:before="0" w:after="0"/>
        <w:jc w:val="left"/>
        <w:rPr/>
      </w:pPr>
      <w:r>
        <w:rPr/>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gather additional information which will assist us in determining whether the Conflict Minerals we utilize benefit armed groups contributing to human rights violations;</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collect and evaluate supplier responses and follow-up with those suppliers that we have deemed to be a higher risk due to incomplete or ambiguous responses; and</w:t>
      </w:r>
    </w:p>
    <w:p>
      <w:pPr>
        <w:pStyle w:val="TextBody"/>
        <w:bidi w:val="0"/>
        <w:spacing w:lineRule="auto" w:line="288" w:before="0" w:after="240"/>
        <w:ind w:left="0" w:right="0" w:hanging="360"/>
        <w:jc w:val="left"/>
        <w:rPr/>
      </w:pPr>
      <w:r>
        <w:rPr>
          <w:color w:val="000000"/>
        </w:rPr>
        <w:t>•</w:t>
      </w:r>
      <w:r>
        <w:rPr>
          <w:rFonts w:ascii="Times New Roman;serif" w:hAnsi="Times New Roman;serif"/>
          <w:b w:val="false"/>
          <w:color w:val="000000"/>
          <w:sz w:val="24"/>
        </w:rPr>
        <w:t>review, and, if necessary, reassess supplier relationships based on information and resources provided by third-party conflict minerals audit programs such as the RMI’s RMAP and other industry initiatives promoting responsible mineral sourcing practices.</w:t>
      </w:r>
    </w:p>
    <w:p>
      <w:pPr>
        <w:pStyle w:val="TextBody"/>
        <w:bidi w:val="0"/>
        <w:spacing w:lineRule="auto" w:line="288"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During the period that KVH continues to manufacture or contract to manufacture products, KVH will continue to expect our suppliers to reasonably assure us that the minerals in the products they supply are conflict-free.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Section 5. Forward Looking Statements</w:t>
      </w:r>
    </w:p>
    <w:p>
      <w:pPr>
        <w:pStyle w:val="TextBody"/>
        <w:bidi w:val="0"/>
        <w:spacing w:before="0" w:after="0"/>
        <w:jc w:val="left"/>
        <w:rPr/>
      </w:pPr>
      <w:r>
        <w:rPr/>
      </w:r>
    </w:p>
    <w:p>
      <w:pPr>
        <w:pStyle w:val="TextBody"/>
        <w:bidi w:val="0"/>
        <w:spacing w:lineRule="auto" w:line="288"/>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This report includes forward-looking statements that involve risks and uncertainties, including for example statements regarding our due diligence processes with respect to Conflict Minerals. Forward-looking statements are not guarantees of future performance. KVH assumes no obligation to revise or update any forward-looking statements for any reason, except as required by law.</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4"/>
          <w:u w:val="single"/>
        </w:rPr>
      </w:pPr>
      <w:r>
        <w:rPr>
          <w:rFonts w:ascii="Times New Roman;serif" w:hAnsi="Times New Roman;serif"/>
          <w:b/>
          <w:color w:val="000000"/>
          <w:sz w:val="24"/>
          <w:u w:val="single"/>
        </w:rPr>
        <w:t>Annex 1</w:t>
      </w:r>
    </w:p>
    <w:p>
      <w:pPr>
        <w:pStyle w:val="TextBody"/>
        <w:bidi w:val="0"/>
        <w:spacing w:before="0" w:after="0"/>
        <w:jc w:val="right"/>
        <w:rPr/>
      </w:pPr>
      <w:r>
        <w:rPr/>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 Denotes smelters/ refiners that received a “conflict-free” designation from an independent third-party audit program, as of May 28, 2026.</w:t>
      </w:r>
    </w:p>
    <w:p>
      <w:pPr>
        <w:pStyle w:val="TextBody"/>
        <w:bidi w:val="0"/>
        <w:spacing w:before="0" w:after="0"/>
        <w:jc w:val="left"/>
        <w:rPr/>
      </w:pPr>
      <w:r>
        <w:rPr/>
      </w:r>
    </w:p>
    <w:tbl>
      <w:tblPr>
        <w:tblW w:w="4382" w:type="dxa"/>
        <w:jc w:val="left"/>
        <w:tblInd w:w="0" w:type="dxa"/>
        <w:tblLayout w:type="fixed"/>
        <w:tblCellMar>
          <w:top w:w="28" w:type="dxa"/>
          <w:left w:w="28" w:type="dxa"/>
          <w:bottom w:w="28" w:type="dxa"/>
          <w:right w:w="28" w:type="dxa"/>
        </w:tblCellMar>
      </w:tblPr>
      <w:tblGrid>
        <w:gridCol w:w="255"/>
        <w:gridCol w:w="225"/>
        <w:gridCol w:w="226"/>
        <w:gridCol w:w="884"/>
        <w:gridCol w:w="884"/>
        <w:gridCol w:w="887"/>
        <w:gridCol w:w="299"/>
        <w:gridCol w:w="299"/>
        <w:gridCol w:w="423"/>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op w:val="single" w:sz="4" w:space="0" w:color="000000"/>
              <w:left w:val="single" w:sz="4" w:space="0" w:color="000000"/>
              <w:bottom w:val="single" w:sz="4" w:space="0" w:color="000000"/>
            </w:tcBorders>
            <w:shd w:fill="ACB9CA" w:val="clear"/>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4"/>
              </w:rPr>
            </w:pPr>
            <w:r>
              <w:rPr>
                <w:rFonts w:ascii="Times New Roman;serif" w:hAnsi="Times New Roman;serif"/>
                <w:b/>
                <w:color w:val="000000"/>
                <w:sz w:val="24"/>
              </w:rPr>
              <w:t>Metal</w:t>
            </w:r>
          </w:p>
        </w:tc>
        <w:tc>
          <w:tcPr>
            <w:tcW w:w="2655" w:type="dxa"/>
            <w:gridSpan w:val="3"/>
            <w:tcBorders>
              <w:top w:val="single" w:sz="4" w:space="0" w:color="000000"/>
              <w:left w:val="single" w:sz="4" w:space="0" w:color="000000"/>
              <w:bottom w:val="single" w:sz="4" w:space="0" w:color="000000"/>
            </w:tcBorders>
            <w:shd w:fill="ACB9CA" w:val="clear"/>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color w:val="000000"/>
                <w:sz w:val="24"/>
              </w:rPr>
            </w:pPr>
            <w:r>
              <w:rPr>
                <w:rFonts w:ascii="Times New Roman;serif" w:hAnsi="Times New Roman;serif"/>
                <w:b/>
                <w:color w:val="000000"/>
                <w:sz w:val="24"/>
              </w:rPr>
              <w:t>Smelter or Refiner Name</w:t>
            </w:r>
          </w:p>
        </w:tc>
        <w:tc>
          <w:tcPr>
            <w:tcW w:w="1021" w:type="dxa"/>
            <w:gridSpan w:val="3"/>
            <w:tcBorders>
              <w:top w:val="single" w:sz="4" w:space="0" w:color="000000"/>
              <w:left w:val="single" w:sz="4" w:space="0" w:color="000000"/>
              <w:bottom w:val="single" w:sz="4" w:space="0" w:color="000000"/>
              <w:right w:val="single" w:sz="4" w:space="0" w:color="000000"/>
            </w:tcBorders>
            <w:shd w:fill="ACB9CA" w:val="clear"/>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color w:val="000000"/>
                <w:sz w:val="24"/>
              </w:rPr>
            </w:pPr>
            <w:r>
              <w:rPr>
                <w:rFonts w:ascii="Times New Roman;serif" w:hAnsi="Times New Roman;serif"/>
                <w:b/>
                <w:color w:val="000000"/>
                <w:sz w:val="24"/>
              </w:rPr>
              <w:t>Country</w:t>
            </w:r>
          </w:p>
        </w:tc>
      </w:tr>
    </w:tbl>
    <w:tbl>
      <w:tblPr>
        <w:tblW w:w="7904" w:type="dxa"/>
        <w:jc w:val="left"/>
        <w:tblInd w:w="0" w:type="dxa"/>
        <w:tblLayout w:type="fixed"/>
        <w:tblCellMar>
          <w:top w:w="28" w:type="dxa"/>
          <w:left w:w="28" w:type="dxa"/>
          <w:bottom w:w="28" w:type="dxa"/>
          <w:right w:w="28" w:type="dxa"/>
        </w:tblCellMar>
      </w:tblPr>
      <w:tblGrid>
        <w:gridCol w:w="190"/>
        <w:gridCol w:w="167"/>
        <w:gridCol w:w="169"/>
        <w:gridCol w:w="1736"/>
        <w:gridCol w:w="1736"/>
        <w:gridCol w:w="1747"/>
        <w:gridCol w:w="631"/>
        <w:gridCol w:w="631"/>
        <w:gridCol w:w="897"/>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36" w:type="dxa"/>
            <w:tcBorders/>
            <w:vAlign w:val="center"/>
          </w:tcPr>
          <w:p>
            <w:pPr>
              <w:pStyle w:val="TableContents"/>
              <w:bidi w:val="0"/>
              <w:spacing w:before="0" w:after="283"/>
              <w:jc w:val="left"/>
              <w:rPr>
                <w:sz w:val="4"/>
                <w:szCs w:val="4"/>
              </w:rPr>
            </w:pPr>
            <w:r>
              <w:rPr>
                <w:sz w:val="4"/>
                <w:szCs w:val="4"/>
              </w:rPr>
            </w:r>
          </w:p>
        </w:tc>
        <w:tc>
          <w:tcPr>
            <w:tcW w:w="174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8853 S.p.A.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ABC Refinery Pty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Abington Reldan Metals, LLC*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Advanced Chemical Company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African Gold Refinery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Uganda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Agosi AG*</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Aida Chemical Industries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AKITA Seiren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 Etihad Gold Refinery DMCC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 Ghaith Gold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Albino Mountinho Lda.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Portugal</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Alexy Metals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Almalyk Mining and Metallurgical Complex (AMMC)*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Uzbekistan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Amagasaki Factory, Hyogo Prefecture, Japan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AngloGold Ashanti Corrego do Sitio Mineracao*</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Anhui Tongling Nonferrous Metal Mining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Argor-Heraeus S.A.*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ARY Aurum Plus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Asahi Refining USA Inc.*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Asaka Riken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ATAkulche</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Attero Recycling Pvt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 Traders and Refiners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Augmont Enterprises Private Limited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Aurubis AG*</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Bangalore Refinery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Bangko Sentral ng Pilipinas (Central Bank of the Philippines)*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Boliden AB*</w:t>
            </w:r>
            <w:r>
              <w:rPr>
                <w:rFonts w:ascii="Times New Roman;serif" w:hAnsi="Times New Roman;serif"/>
                <w:b w:val="false"/>
                <w:color w:val="000000"/>
                <w:sz w:val="13"/>
              </w:rPr>
              <w:t>1</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Sweden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 Hafner GmbH + Co. KG*</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C.I Metales Procesados Industriales SAS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5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21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Caridad</w:t>
            </w:r>
          </w:p>
        </w:tc>
        <w:tc>
          <w:tcPr>
            <w:tcW w:w="215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Mexico</w:t>
            </w:r>
          </w:p>
        </w:tc>
      </w:tr>
    </w:tbl>
    <w:p>
      <w:pPr>
        <w:pStyle w:val="TextBody"/>
        <w:bidi w:val="0"/>
        <w:spacing w:lineRule="auto" w:line="288" w:before="0" w:after="24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This smelter has the same identification number as the entity identified by RMI as “Boliden Ronnskar,”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315" w:type="dxa"/>
        <w:jc w:val="left"/>
        <w:tblInd w:w="0" w:type="dxa"/>
        <w:tblLayout w:type="fixed"/>
        <w:tblCellMar>
          <w:top w:w="28" w:type="dxa"/>
          <w:left w:w="28" w:type="dxa"/>
          <w:bottom w:w="28" w:type="dxa"/>
          <w:right w:w="28" w:type="dxa"/>
        </w:tblCellMar>
      </w:tblPr>
      <w:tblGrid>
        <w:gridCol w:w="190"/>
        <w:gridCol w:w="167"/>
        <w:gridCol w:w="169"/>
        <w:gridCol w:w="2208"/>
        <w:gridCol w:w="2208"/>
        <w:gridCol w:w="2213"/>
        <w:gridCol w:w="630"/>
        <w:gridCol w:w="630"/>
        <w:gridCol w:w="900"/>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21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CCR Refinery - Glencore Canada Corporation*</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Cendres + Metaux S.A.</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CGR Metalloys Pvt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SOLEIL METALS (Chala One Plant)</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SOLEIL METALS (Yakari Plant)</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CHALCO Yunnan Copper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Chimet S.p.A.*</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 Henan Zhongyuan Gold Smelter</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China's Shandong Gold Mining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Chugai Mining*</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Coimpa Industrial LTDA*</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Daejin Indus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Daye Non-Ferrous Metals Mining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Degussa Sonne / Mond Goldhandel GmbH</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Dijllah Gold Refinery FZC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DSC (Do Sung Corporation)*</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DODUCO Contacts and Refining GmbH</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Dongwu Gold Group</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DS PRETECH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Eco-System Recycling Co., Ltd.*</w:t>
            </w:r>
            <w:r>
              <w:rPr>
                <w:rFonts w:ascii="Times New Roman;serif" w:hAnsi="Times New Roman;serif"/>
                <w:b w:val="false"/>
                <w:color w:val="000000"/>
                <w:sz w:val="13"/>
              </w:rPr>
              <w:t>2</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Eco-System Recycling Co., Ltd. North Plant*</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Eco-System Recycling Co., Ltd. West Plant*</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Ekaterinburg</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Elemetal Refining, LLC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Elite Industech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EMC Green Group S.A.</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1)</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2)</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3)</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Emerald Jewel Industry India Limited (Unit 4)</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Emirates Gold DMCC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Federal State Unitary Enterprise Moscow Special Processing Plant (FSUE MZSS)</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Fidelity Printers and Refiners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Zimbabwe</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FSE Novosibirsk Refinery</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Fujairah Gold FZC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2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Fujian Zijin mining stock company gold smelter</w:t>
            </w:r>
          </w:p>
        </w:tc>
        <w:tc>
          <w:tcPr>
            <w:tcW w:w="216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lineRule="auto" w:line="288" w:before="0" w:after="24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This smelter has the same identification number as the entity identified by RMI as “Eco-System Recycling Co., Ltd. East Plant,”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581" w:type="dxa"/>
        <w:jc w:val="left"/>
        <w:tblInd w:w="0" w:type="dxa"/>
        <w:tblLayout w:type="fixed"/>
        <w:tblCellMar>
          <w:top w:w="28" w:type="dxa"/>
          <w:left w:w="28" w:type="dxa"/>
          <w:bottom w:w="28" w:type="dxa"/>
          <w:right w:w="28" w:type="dxa"/>
        </w:tblCellMar>
      </w:tblPr>
      <w:tblGrid>
        <w:gridCol w:w="190"/>
        <w:gridCol w:w="167"/>
        <w:gridCol w:w="169"/>
        <w:gridCol w:w="1847"/>
        <w:gridCol w:w="1847"/>
        <w:gridCol w:w="1856"/>
        <w:gridCol w:w="731"/>
        <w:gridCol w:w="731"/>
        <w:gridCol w:w="1043"/>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47" w:type="dxa"/>
            <w:tcBorders/>
            <w:vAlign w:val="center"/>
          </w:tcPr>
          <w:p>
            <w:pPr>
              <w:pStyle w:val="TableContents"/>
              <w:bidi w:val="0"/>
              <w:spacing w:before="0" w:after="283"/>
              <w:jc w:val="left"/>
              <w:rPr>
                <w:sz w:val="4"/>
                <w:szCs w:val="4"/>
              </w:rPr>
            </w:pPr>
            <w:r>
              <w:rPr>
                <w:sz w:val="4"/>
                <w:szCs w:val="4"/>
              </w:rPr>
            </w:r>
          </w:p>
        </w:tc>
        <w:tc>
          <w:tcPr>
            <w:tcW w:w="185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GGC Gujrat Gold Centre Pvt.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Geib Refining Corporation</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GG Refinery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Republic of Tanzania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 by Gold Colombia*</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 Coast Refinery</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Ghana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Great Wall Precious Metals Co., Ltd. of CBPM</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Guangdong Gaoyao Co</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Guangdong Hua Jian Trade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Guoda Safina High-Tech Environmental Refinery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Hang Seng Technology</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Hangzhou Fuchunjiang Smelting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HeeSung Metal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Heimerle + Meule GmbH*</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Henan Yuguang Gold &amp; Lead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Heraeus Germany GmbH Co. KG*</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Heraeus Metals Hong Kong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Hunan Chenzhou Mining Group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Hunan Guiyang yinxing Nonferrous Smelting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Hung Cheong Metal Manufacturing Limited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HwaSeong CJ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Impala Refineries – Base Metals Refinery (BMR)</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Impala Refineries – Platinum Metals Refinery (PMR)</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Impala Rustenburg</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Industrial Refining Company</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Inner Mongolia Qiankun Gold and Silver Refinery Share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International Precious Metal Refiners</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Ishifuku Metal Industry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Istanbul Gold Refinery*</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Italpreziosi*</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JALAN &amp; Company</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 Mint*</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JCC*</w:t>
            </w:r>
            <w:r>
              <w:rPr>
                <w:rFonts w:ascii="Times New Roman;serif" w:hAnsi="Times New Roman;serif"/>
                <w:b w:val="false"/>
                <w:color w:val="000000"/>
                <w:sz w:val="13"/>
              </w:rPr>
              <w:t>3</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Jinlong Copper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Johnson Matthey Limited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JSC Uralelectromed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JX Nippon Mining &amp; Metals Co., Ltd.*</w:t>
            </w:r>
          </w:p>
        </w:tc>
        <w:tc>
          <w:tcPr>
            <w:tcW w:w="250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555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 Rasmussen</w:t>
            </w:r>
          </w:p>
        </w:tc>
        <w:tc>
          <w:tcPr>
            <w:tcW w:w="250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Norway</w:t>
            </w:r>
          </w:p>
        </w:tc>
      </w:tr>
    </w:tbl>
    <w:p>
      <w:pPr>
        <w:pStyle w:val="TextBody"/>
        <w:bidi w:val="0"/>
        <w:spacing w:lineRule="auto" w:line="288" w:before="0" w:after="24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This smelter has the same identification number as the entity identified by RMI as “Jiangxi Copper Co., Ltd.,” a conformant smelter.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41" w:type="dxa"/>
        <w:jc w:val="left"/>
        <w:tblInd w:w="0" w:type="dxa"/>
        <w:tblLayout w:type="fixed"/>
        <w:tblCellMar>
          <w:top w:w="28" w:type="dxa"/>
          <w:left w:w="28" w:type="dxa"/>
          <w:bottom w:w="28" w:type="dxa"/>
          <w:right w:w="28" w:type="dxa"/>
        </w:tblCellMar>
      </w:tblPr>
      <w:tblGrid>
        <w:gridCol w:w="190"/>
        <w:gridCol w:w="167"/>
        <w:gridCol w:w="169"/>
        <w:gridCol w:w="1284"/>
        <w:gridCol w:w="1284"/>
        <w:gridCol w:w="1287"/>
        <w:gridCol w:w="631"/>
        <w:gridCol w:w="631"/>
        <w:gridCol w:w="898"/>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Kaloti Precious Metals</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Kazakhmys Smelting LLC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Kazakhstan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Kazzinc*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Kazakhstan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Kennecott Utah Copper LLC*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KGHM Polska Miedz Spolka Akcyjna*</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Kochi daiicihi Yamaminami plant</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Kojima Chemicals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Korea Zinc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Kundan Care Products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Kyrgyzaltyn JSC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Kyrgyzstan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Kyshtym Copper-Electrolytic Plant ZAO</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L'azurde Company For Jewelry</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Saudi Arabia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Lingbao Gold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Lingbao Jinyuan Tonghui Refinery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L'Orfebre S.A.*</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Andorra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LS MnM Inc.*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Luoyang Zijin Yinhui Gold Refinery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Marsam Metals</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Materion*</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Matsuda Sangyo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MD Overseas</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MEM(Sumitomo Group)</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 Concentrators SA (Pty)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Metalurgica Met-Mex Penoles, S.A. de C.V*</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Metallix Refining Inc.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Metallurgie Hoboken Overpelt</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Metalor Switzerland*</w:t>
            </w:r>
            <w:r>
              <w:rPr>
                <w:rFonts w:ascii="Times New Roman;serif" w:hAnsi="Times New Roman;serif"/>
                <w:b w:val="false"/>
                <w:color w:val="000000"/>
                <w:sz w:val="13"/>
              </w:rPr>
              <w:t>4</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Metalor Technologies (Hong Kong)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Metalor Technologies (Singapore) Pte.,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Metalor Technologies (Suzhou)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Metalor USA Refining Corporation*</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Mitsubishi Materials Corporation*</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Mitsui Kinzoku Co., Ltd.*</w:t>
            </w:r>
            <w:r>
              <w:rPr>
                <w:rFonts w:ascii="Times New Roman;serif" w:hAnsi="Times New Roman;serif"/>
                <w:b w:val="false"/>
                <w:color w:val="000000"/>
                <w:sz w:val="13"/>
              </w:rPr>
              <w:t>5</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MKS PAMP SA*</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MMTC-PAMP India Pvt.,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385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Modeltech Sdn Bhd</w:t>
            </w:r>
          </w:p>
        </w:tc>
        <w:tc>
          <w:tcPr>
            <w:tcW w:w="216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bl>
    <w:p>
      <w:pPr>
        <w:pStyle w:val="TextBody"/>
        <w:bidi w:val="0"/>
        <w:spacing w:lineRule="auto" w:line="288" w:before="0" w:after="24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This smelter has the same identification number as the entity identified by RMI as “Metalor Technologies S.A.,” a conformant smelter.</w:t>
      </w:r>
    </w:p>
    <w:p>
      <w:pPr>
        <w:pStyle w:val="TextBody"/>
        <w:bidi w:val="0"/>
        <w:spacing w:lineRule="auto" w:line="288" w:before="0" w:after="24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This smelter has the same identification number as the entity identified by RMI as “Mitsui Mining and Smelting Co., Ltd.,”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345" w:type="dxa"/>
        <w:jc w:val="left"/>
        <w:tblInd w:w="0" w:type="dxa"/>
        <w:tblLayout w:type="fixed"/>
        <w:tblCellMar>
          <w:top w:w="28" w:type="dxa"/>
          <w:left w:w="28" w:type="dxa"/>
          <w:bottom w:w="28" w:type="dxa"/>
          <w:right w:w="28" w:type="dxa"/>
        </w:tblCellMar>
      </w:tblPr>
      <w:tblGrid>
        <w:gridCol w:w="190"/>
        <w:gridCol w:w="167"/>
        <w:gridCol w:w="169"/>
        <w:gridCol w:w="2218"/>
        <w:gridCol w:w="2218"/>
        <w:gridCol w:w="2224"/>
        <w:gridCol w:w="631"/>
        <w:gridCol w:w="631"/>
        <w:gridCol w:w="897"/>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18"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Morris and Watson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New Zealand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Morris and Watson Gold Coast</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Nadir Metal Rafineri San. Ve Tic. A.S.*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Turkey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Navoi Mining and Metallurgical Combinat*</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Uzbekistan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NH Recytech Company*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Nihon Material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NOBLE METAL SERVICES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Nyrstar Metals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Ogussa Osterreichische Gold- und Silber-Scheideanstalt GmbH*</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Ohura Precious Metal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OJSC "The Gulidov Krasnoyarsk Non-Ferrous Metals Plant" (OJSC Krastsvetmet)</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Pease &amp; Curren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Penglai Penggang Gold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Planta Recuperadora de Metales SpA*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Chile</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Prioksky Plant of Non-Ferrous Metals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Aneka Tambang (Persero) Tbk*</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PX Precinox S.A.*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QG Refining, LLC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Rand Refinery (Pty)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 Africa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Refinery of Seemine Gold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REMONDIS PMR B.V.*</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Metals Corporation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Royal Canadian Mint*</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Canada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SAAMP</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Sabin Metal Corp.</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Safimet S.p.A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SAFINA A.S.*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Czechia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Sai Refinery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Sam Precious Metals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Arab Emirates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Samduck Precious Metals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Samwon Metals Corp.</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Sancus ZFS (L’Orfebre, SA)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Colombia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SAXONIA Edelmetalle GmbH</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Schone Edelmetaal B.V.</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Sellem Industries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Mauritania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SEMPSA Joyeria Plateria S.A.*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Shan Tou Shi Yong Yuan Jin Shu Zai Sheng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666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Shandong Hengbang Smelter Co., Ltd.</w:t>
            </w:r>
          </w:p>
        </w:tc>
        <w:tc>
          <w:tcPr>
            <w:tcW w:w="215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884" w:type="dxa"/>
        <w:jc w:val="left"/>
        <w:tblInd w:w="0" w:type="dxa"/>
        <w:tblLayout w:type="fixed"/>
        <w:tblCellMar>
          <w:top w:w="28" w:type="dxa"/>
          <w:left w:w="28" w:type="dxa"/>
          <w:bottom w:w="28" w:type="dxa"/>
          <w:right w:w="28" w:type="dxa"/>
        </w:tblCellMar>
      </w:tblPr>
      <w:tblGrid>
        <w:gridCol w:w="190"/>
        <w:gridCol w:w="167"/>
        <w:gridCol w:w="169"/>
        <w:gridCol w:w="2398"/>
        <w:gridCol w:w="2398"/>
        <w:gridCol w:w="2403"/>
        <w:gridCol w:w="630"/>
        <w:gridCol w:w="630"/>
        <w:gridCol w:w="899"/>
      </w:tblGrid>
      <w:tr>
        <w:trPr/>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398"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Shandong Humon Smelting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Shandong Tarzan Bio-Gold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Shandong Yanggu Xiangguang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Shandong Zhaojin Gold &amp; Silver Refinery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Shenzhen CuiLu Gold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Shenzhen Heng Zhong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SHENZHEN JINJUNWEI RESOURCE COMPREHENSIVE DEVELOPMENT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Shenzhen Zhonghenglong Real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Shirpur Gold Refinery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Shyolkovsky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Sichuan Tianze Precious Metals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Singway Technology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Sino-Platinum Metals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Solar Applied Materials Technology Corp.*</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Sovereign Metals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State Research Institute Center for Physical Sciences and Technology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Lithuania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Sudan Gold Refinery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Sudan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SungEel HiMetal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Super Dragon Technology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T.C.A S.p.A*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Tanaka Denshi Kogyo K.K.*</w:t>
            </w:r>
            <w:r>
              <w:rPr>
                <w:rFonts w:ascii="Times New Roman;serif" w:hAnsi="Times New Roman;serif"/>
                <w:b w:val="false"/>
                <w:color w:val="000000"/>
                <w:sz w:val="13"/>
              </w:rPr>
              <w:t>6</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Tokuriki Honten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TOO Tau-Ken-Altyn*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Kazakhstan</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Torecom*</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TSK Pretech</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Umicore Brasil Ltda.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Umicore Precious Metals Thailand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Precious Metal Refining, Inc.*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Universal Precious Metals Refining Zambia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Zambia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Valcambi S.A.*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Switzerland</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Value Trading</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Viagra Di precious metals (Zhaoyuan)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WEEEREFINING*</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Western Australian Mint (The Perth Mint)*</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52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WIELAND Edelmetalle GmbH*</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52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719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Wuzhong Group</w:t>
            </w:r>
          </w:p>
        </w:tc>
        <w:tc>
          <w:tcPr>
            <w:tcW w:w="215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lineRule="auto" w:line="288" w:before="0" w:after="24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This smelter has the same identification number as the entity identified by RMI as “Tanaka Kikinzoku Kogyo K.K.,”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7936" w:type="dxa"/>
        <w:jc w:val="left"/>
        <w:tblInd w:w="0" w:type="dxa"/>
        <w:tblLayout w:type="fixed"/>
        <w:tblCellMar>
          <w:top w:w="28" w:type="dxa"/>
          <w:left w:w="28" w:type="dxa"/>
          <w:bottom w:w="28" w:type="dxa"/>
          <w:right w:w="28" w:type="dxa"/>
        </w:tblCellMar>
      </w:tblPr>
      <w:tblGrid>
        <w:gridCol w:w="325"/>
        <w:gridCol w:w="286"/>
        <w:gridCol w:w="290"/>
        <w:gridCol w:w="1624"/>
        <w:gridCol w:w="1624"/>
        <w:gridCol w:w="1627"/>
        <w:gridCol w:w="625"/>
        <w:gridCol w:w="625"/>
        <w:gridCol w:w="910"/>
      </w:tblGrid>
      <w:tr>
        <w:trPr/>
        <w:tc>
          <w:tcPr>
            <w:tcW w:w="32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4" w:type="dxa"/>
            <w:tcBorders/>
            <w:vAlign w:val="center"/>
          </w:tcPr>
          <w:p>
            <w:pPr>
              <w:pStyle w:val="TableContents"/>
              <w:bidi w:val="0"/>
              <w:spacing w:before="0" w:after="283"/>
              <w:jc w:val="left"/>
              <w:rPr>
                <w:sz w:val="4"/>
                <w:szCs w:val="4"/>
              </w:rPr>
            </w:pPr>
            <w:r>
              <w:rPr>
                <w:sz w:val="4"/>
                <w:szCs w:val="4"/>
              </w:rPr>
            </w:r>
          </w:p>
        </w:tc>
        <w:tc>
          <w:tcPr>
            <w:tcW w:w="162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Yokohama Metal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Yunnan Gold Mining Group Co., Ltd. (YGMG)</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Zhe Jiang Guang Yuan Noble Metal Smelting Factory</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Zhongkuang Gold Industry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Zhongshan Hyper-Toxic Substance Monopolized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Zhongshan Poison Material Proprietary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Zhuhai toxic materials Monopoly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Gold</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Zhuzhou Smelting Group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5D Production OU</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Estonia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AMG Brasil*</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ANHUI HERRMAN IMPEX CO.</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Changsha South Tantalum Niobium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Conghua Tantalum and Niobium Smeltry</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CP Metals Inc.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 Block Metals, LLC*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Duoluoshan</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Exotech Inc.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F&amp;X Electro-Materials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FIR Metals &amp; Resource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Global Advanced Metals Aizu*</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Global Advanced Metals Boyertown*</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Guangdong Zhiyuan New Material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H.C. Starck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H.C. Starck Hermsdorf GmbH</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H.C. Starck Inc.</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H.C. Starck Smelting GmbH &amp; Co. KG</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H.C. Starck Tantalum and Niobium GmbH</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Hengyang King Xing Lifeng New Materials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Dinghai Tantalum &amp; Niobium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Tuohong New Raw Material*</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Jiujiang Janny New Material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JiuJiang JinXin Nonferrous Metals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Jiujiang Nonferrous Metals Smelting Company Limited*</w:t>
            </w:r>
            <w:r>
              <w:rPr>
                <w:rFonts w:ascii="Times New Roman;serif" w:hAnsi="Times New Roman;serif"/>
                <w:b w:val="false"/>
                <w:color w:val="000000"/>
                <w:sz w:val="13"/>
              </w:rPr>
              <w:t>7</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Jiujiang Zhongao Tantalum &amp; Niobium Co., Ltd.*</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KEMET Blue Metals*</w:t>
            </w:r>
            <w:r>
              <w:rPr>
                <w:rFonts w:ascii="Times New Roman;serif" w:hAnsi="Times New Roman;serif"/>
                <w:b w:val="false"/>
                <w:color w:val="000000"/>
                <w:sz w:val="13"/>
              </w:rPr>
              <w:t>8</w:t>
            </w:r>
          </w:p>
        </w:tc>
        <w:tc>
          <w:tcPr>
            <w:tcW w:w="216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Mexico</w:t>
            </w:r>
          </w:p>
        </w:tc>
      </w:tr>
      <w:tr>
        <w:trPr/>
        <w:tc>
          <w:tcPr>
            <w:tcW w:w="90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48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KEMET Blue Powder</w:t>
            </w:r>
          </w:p>
        </w:tc>
        <w:tc>
          <w:tcPr>
            <w:tcW w:w="216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bl>
    <w:p>
      <w:pPr>
        <w:pStyle w:val="TextBody"/>
        <w:bidi w:val="0"/>
        <w:spacing w:lineRule="auto" w:line="288" w:before="0" w:after="24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This smelter has the same identification number as the entity identified by RMI as “Jiujiang Tanbre Co., Ltd.,” a conformant smelter.</w:t>
      </w:r>
    </w:p>
    <w:p>
      <w:pPr>
        <w:pStyle w:val="TextBody"/>
        <w:bidi w:val="0"/>
        <w:spacing w:lineRule="auto" w:line="288" w:before="0" w:after="240"/>
        <w:jc w:val="left"/>
        <w:rPr/>
      </w:pPr>
      <w:r>
        <w:rPr>
          <w:rFonts w:ascii="Times New Roman;serif" w:hAnsi="Times New Roman;serif"/>
          <w:b w:val="false"/>
          <w:color w:val="000000"/>
          <w:sz w:val="13"/>
        </w:rPr>
        <w:t>8</w:t>
      </w:r>
      <w:r>
        <w:rPr>
          <w:color w:val="000000"/>
        </w:rPr>
        <w:t xml:space="preserve"> </w:t>
      </w:r>
      <w:r>
        <w:rPr>
          <w:rFonts w:ascii="Times New Roman;serif" w:hAnsi="Times New Roman;serif"/>
          <w:b w:val="false"/>
          <w:color w:val="000000"/>
          <w:sz w:val="20"/>
        </w:rPr>
        <w:t>This smelter has the same identification number as the entity identified by RMI as “KEMET de Mexico,”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10" w:type="dxa"/>
        <w:jc w:val="left"/>
        <w:tblInd w:w="0" w:type="dxa"/>
        <w:tblLayout w:type="fixed"/>
        <w:tblCellMar>
          <w:top w:w="28" w:type="dxa"/>
          <w:left w:w="28" w:type="dxa"/>
          <w:bottom w:w="28" w:type="dxa"/>
          <w:right w:w="28" w:type="dxa"/>
        </w:tblCellMar>
      </w:tblPr>
      <w:tblGrid>
        <w:gridCol w:w="326"/>
        <w:gridCol w:w="287"/>
        <w:gridCol w:w="288"/>
        <w:gridCol w:w="1707"/>
        <w:gridCol w:w="1707"/>
        <w:gridCol w:w="1715"/>
        <w:gridCol w:w="755"/>
        <w:gridCol w:w="755"/>
        <w:gridCol w:w="1070"/>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 Materials</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North Macedonia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Metallurgical Products India Pvt. Ltd. (MPIL)*</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Mitsui Mining and Smelting,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Molycorp Silmet A.S.</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Estonia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Ningxia Non-Ferrous Metal Smeltery*</w:t>
            </w:r>
            <w:r>
              <w:rPr>
                <w:rFonts w:ascii="Times New Roman;serif" w:hAnsi="Times New Roman;serif"/>
                <w:b w:val="false"/>
                <w:color w:val="000000"/>
                <w:sz w:val="13"/>
              </w:rPr>
              <w:t>9</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Plansee SE Reutte</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PowerX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Rwanda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QuantumClean*</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Resind Industria e Comercio Ltda.*</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RFH Metals &amp; Chemicals Co., Ltd.*</w:t>
            </w:r>
            <w:r>
              <w:rPr>
                <w:rFonts w:ascii="Times New Roman;serif" w:hAnsi="Times New Roman;serif"/>
                <w:b w:val="false"/>
                <w:color w:val="000000"/>
                <w:sz w:val="13"/>
              </w:rPr>
              <w:t>10</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RFH Yancheng Jinye New Material Technology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Solikamsk Magnesium Works OAO</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Taike Technology (Suzhou) Co.,Ltd.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Taki Chemical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TANIOBIS Japan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Telex Metals*</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Ulba Metallurgical Plant JSC*</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Kazakhstan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V&amp;D New Materials (Jiangsu)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XIMEI RESOURCES(GUIZHOU) TECHNOLOGY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XinXing HaoRong Electronic Material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Yichun Jin Yang Rare Metal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Tantalum</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Zhuzhou Cemented Carbide Group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Alent plc</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An Vinh Joint Stock Mineral Processing Company</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Aurubis Beerse*</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Belgium</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Aurubis Berango*</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Brand IMLI</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Brand RBT</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Chengfeng Metals Co Pte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Chenzhou Yunxiang Mining and Metallurgy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Chifeng Dajingzi Tin Industry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 Tin (Hechi)*</w:t>
            </w:r>
            <w:r>
              <w:rPr>
                <w:rFonts w:ascii="Times New Roman;serif" w:hAnsi="Times New Roman;serif"/>
                <w:b w:val="false"/>
                <w:color w:val="000000"/>
                <w:sz w:val="13"/>
              </w:rPr>
              <w:t>11</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 Yunnan Tin Co Ltd.</w:t>
            </w:r>
          </w:p>
        </w:tc>
        <w:tc>
          <w:tcPr>
            <w:tcW w:w="258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90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5129"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Chofu Works</w:t>
            </w:r>
          </w:p>
        </w:tc>
        <w:tc>
          <w:tcPr>
            <w:tcW w:w="258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bl>
    <w:p>
      <w:pPr>
        <w:pStyle w:val="TextBody"/>
        <w:bidi w:val="0"/>
        <w:spacing w:lineRule="auto" w:line="288" w:before="0" w:after="240"/>
        <w:jc w:val="left"/>
        <w:rPr/>
      </w:pPr>
      <w:r>
        <w:rPr>
          <w:rFonts w:ascii="Times New Roman;serif" w:hAnsi="Times New Roman;serif"/>
          <w:b w:val="false"/>
          <w:color w:val="000000"/>
          <w:sz w:val="13"/>
        </w:rPr>
        <w:t>9</w:t>
      </w:r>
      <w:r>
        <w:rPr>
          <w:color w:val="000000"/>
        </w:rPr>
        <w:t xml:space="preserve"> </w:t>
      </w:r>
      <w:r>
        <w:rPr>
          <w:rFonts w:ascii="Times New Roman;serif" w:hAnsi="Times New Roman;serif"/>
          <w:b w:val="false"/>
          <w:color w:val="000000"/>
          <w:sz w:val="20"/>
        </w:rPr>
        <w:t>This smelter has the same identification number as the entity identified by RMI as “Ningxia Orient Tantalum Industry Co., Ltd.,” a conformant smelter.</w:t>
      </w:r>
    </w:p>
    <w:p>
      <w:pPr>
        <w:pStyle w:val="TextBody"/>
        <w:bidi w:val="0"/>
        <w:spacing w:lineRule="auto" w:line="288" w:before="0" w:after="240"/>
        <w:jc w:val="left"/>
        <w:rPr/>
      </w:pPr>
      <w:r>
        <w:rPr>
          <w:rFonts w:ascii="Times New Roman;serif" w:hAnsi="Times New Roman;serif"/>
          <w:b w:val="false"/>
          <w:color w:val="000000"/>
          <w:sz w:val="13"/>
        </w:rPr>
        <w:t>10</w:t>
      </w:r>
      <w:r>
        <w:rPr>
          <w:color w:val="000000"/>
        </w:rPr>
        <w:t xml:space="preserve"> </w:t>
      </w:r>
      <w:r>
        <w:rPr>
          <w:rFonts w:ascii="Times New Roman;serif" w:hAnsi="Times New Roman;serif"/>
          <w:b w:val="false"/>
          <w:color w:val="000000"/>
          <w:sz w:val="20"/>
        </w:rPr>
        <w:t>This smelter has the same identification number as the entity identified by RMI as “RFH Recycling Metals Co., Ltd.,” a conformant smelter.</w:t>
      </w:r>
    </w:p>
    <w:p>
      <w:pPr>
        <w:pStyle w:val="TextBody"/>
        <w:bidi w:val="0"/>
        <w:spacing w:lineRule="auto" w:line="288" w:before="0" w:after="240"/>
        <w:jc w:val="left"/>
        <w:rPr/>
      </w:pPr>
      <w:r>
        <w:rPr>
          <w:rFonts w:ascii="Times New Roman;serif" w:hAnsi="Times New Roman;serif"/>
          <w:b w:val="false"/>
          <w:color w:val="000000"/>
          <w:sz w:val="13"/>
        </w:rPr>
        <w:t>11</w:t>
      </w:r>
      <w:r>
        <w:rPr>
          <w:color w:val="000000"/>
        </w:rPr>
        <w:t xml:space="preserve"> </w:t>
      </w:r>
      <w:r>
        <w:rPr>
          <w:rFonts w:ascii="Times New Roman;serif" w:hAnsi="Times New Roman;serif"/>
          <w:b w:val="false"/>
          <w:color w:val="000000"/>
          <w:sz w:val="20"/>
        </w:rPr>
        <w:t>This smelter has the same identification number as the entity identified by RMI as “China Tin Group Co., Ltd.,”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822" w:type="dxa"/>
        <w:jc w:val="left"/>
        <w:tblInd w:w="0" w:type="dxa"/>
        <w:tblLayout w:type="fixed"/>
        <w:tblCellMar>
          <w:top w:w="28" w:type="dxa"/>
          <w:left w:w="28" w:type="dxa"/>
          <w:bottom w:w="28" w:type="dxa"/>
          <w:right w:w="28" w:type="dxa"/>
        </w:tblCellMar>
      </w:tblPr>
      <w:tblGrid>
        <w:gridCol w:w="147"/>
        <w:gridCol w:w="129"/>
        <w:gridCol w:w="130"/>
        <w:gridCol w:w="2488"/>
        <w:gridCol w:w="2488"/>
        <w:gridCol w:w="2494"/>
        <w:gridCol w:w="276"/>
        <w:gridCol w:w="276"/>
        <w:gridCol w:w="394"/>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249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CRM Fundicao De Metais E Comercio De Equipamentos Eletronicos Do Brasil Ltda*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CRM Synergies*</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Spain</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Ayi Jaya*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Dua Sekawan</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Gita Pesona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Nurjanah</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Serumpun Sebalai</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Tiga Sekawan</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United Smelting</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CV Venus Inti Perkasa*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Dongguan CiEXPO Environmental Engineering Co.,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Dongguan City Xida Soldering Tin Products Co.</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Dowa*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Dragon Silver Holdings Limited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DS Myanmar*</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Myanmar</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Electro-Mechanical Facility of the Cao Bang Minerals &amp; Metallurgy Joint Stock Company</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ENAF*</w:t>
            </w:r>
            <w:r>
              <w:rPr>
                <w:rFonts w:ascii="Times New Roman;serif" w:hAnsi="Times New Roman;serif"/>
                <w:b w:val="false"/>
                <w:color w:val="000000"/>
                <w:sz w:val="13"/>
              </w:rPr>
              <w:t>12</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Bolivia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Estanho de Rondonia S.A.*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Fabrica Auricchio Industria e Comercio Ltda.*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Feinhutte Halsbrucke GmbH*</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Fenix Metals*</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Poland</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Funsur Smelter</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Peru</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Gejiu City Fuxiang Industry and Trade Co.,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Gejiu Fengming Metallurgy Chemical Plant</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Gejiu Kai Meng Industry and Trade LLC</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Gejiu Non-Ferrous Metal Processing Co.,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Gejiu Yunxi Group Corp.</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Gejiu Yunxin Nonferrous Electrolysis Co.,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Gejiu Zi-Li</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Global Advanced Metals Greenbushes Pty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Australia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Guangdong Hanhe Non-Ferrous Metal Co.,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GUANGXI HUA TIN GOLD MINUTE FEE,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Guangxi Nonferrous Metals Group</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Guangxi Zhongshan Jin Yi Smelting Co.,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Guanyang Guida Nonferrous Metal Smelting Plant</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47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Hezhou Jinwei Tin Co., Ltd.</w:t>
            </w:r>
          </w:p>
        </w:tc>
        <w:tc>
          <w:tcPr>
            <w:tcW w:w="94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lineRule="auto" w:line="288" w:before="0" w:after="240"/>
        <w:jc w:val="left"/>
        <w:rPr/>
      </w:pPr>
      <w:r>
        <w:rPr>
          <w:rFonts w:ascii="Times New Roman;serif" w:hAnsi="Times New Roman;serif"/>
          <w:b w:val="false"/>
          <w:color w:val="000000"/>
          <w:sz w:val="13"/>
        </w:rPr>
        <w:t>12</w:t>
      </w:r>
      <w:r>
        <w:rPr>
          <w:color w:val="000000"/>
        </w:rPr>
        <w:t xml:space="preserve"> </w:t>
      </w:r>
      <w:r>
        <w:rPr>
          <w:rFonts w:ascii="Times New Roman;serif" w:hAnsi="Times New Roman;serif"/>
          <w:b w:val="false"/>
          <w:color w:val="000000"/>
          <w:sz w:val="20"/>
        </w:rPr>
        <w:t>This smelter has the same identification number as the entity identified by RMI as “EM Vinto,”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47"/>
        <w:gridCol w:w="129"/>
        <w:gridCol w:w="130"/>
        <w:gridCol w:w="2262"/>
        <w:gridCol w:w="2256"/>
        <w:gridCol w:w="2262"/>
        <w:gridCol w:w="881"/>
        <w:gridCol w:w="879"/>
        <w:gridCol w:w="1259"/>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25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Hongqiao Metals (Kunshan)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HuiChang Hill Tin Industry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Huichang Jinshunda Tin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Hulterworth Smelter</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Ikuno Tin Smelter</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 Xi Jia Wang Technology Tin Products Environmental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Ketai Advanced Material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Nanshan*</w:t>
            </w:r>
            <w:r>
              <w:rPr>
                <w:rFonts w:ascii="Times New Roman;serif" w:hAnsi="Times New Roman;serif"/>
                <w:b w:val="false"/>
                <w:color w:val="000000"/>
                <w:sz w:val="13"/>
              </w:rPr>
              <w:t>13</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Kundur Smelter</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LIAN JING</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Longnan Chuangyue Environmental Protection Technology Development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Luna Smelter,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Rwanda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 An Shan Shu Guang Smelter Corp.</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Ma'anshan Weitai Tin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Magnu's Minerais Metais e Ligas Ltda.*</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Malaysia Smelting Corporation Berhad (Port Klang)</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Materials Eco-Refining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Melt Metais e Ligas S.A.</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Metahub Industries Sdn. Bhd.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Metallic Resources, Inc.*</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Minchali Metal Industry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Mineracao Taboca S.A.*</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Ming Li Jia smelt Metal Factory</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Mining and processing tin-tungsten ore Giang Son - VQB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Mining Minerals Resources SARL*</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Democratic Republic of The Congo</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Ney Metals and Alloys</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Nghe Tinh Non-Ferrous Metals Joint Stock Company</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Novosibirsk Processing Plant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O.M. Manufacturing (Thailand) Co., Ltd.*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O.M. Manufacturing Philippines, Inc.*</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OMODEO A. E S. METALLEGHE SRL</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Italy</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OMSA</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Bolivia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Pongpipat Company Limited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Myanmar</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Precious Minerals and Smelting Limited</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Artha Cipta Langgeng*</w:t>
            </w:r>
          </w:p>
        </w:tc>
        <w:tc>
          <w:tcPr>
            <w:tcW w:w="301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678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ATD Makmur Mandiri Jaya*</w:t>
            </w:r>
          </w:p>
        </w:tc>
        <w:tc>
          <w:tcPr>
            <w:tcW w:w="301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bl>
    <w:p>
      <w:pPr>
        <w:pStyle w:val="TextBody"/>
        <w:bidi w:val="0"/>
        <w:spacing w:lineRule="auto" w:line="288" w:before="0" w:after="240"/>
        <w:jc w:val="left"/>
        <w:rPr/>
      </w:pPr>
      <w:r>
        <w:rPr>
          <w:rFonts w:ascii="Times New Roman;serif" w:hAnsi="Times New Roman;serif"/>
          <w:b w:val="false"/>
          <w:color w:val="000000"/>
          <w:sz w:val="13"/>
        </w:rPr>
        <w:t>13</w:t>
      </w:r>
      <w:r>
        <w:rPr>
          <w:color w:val="000000"/>
        </w:rPr>
        <w:t xml:space="preserve"> </w:t>
      </w:r>
      <w:r>
        <w:rPr>
          <w:rFonts w:ascii="Times New Roman;serif" w:hAnsi="Times New Roman;serif"/>
          <w:b w:val="false"/>
          <w:color w:val="000000"/>
          <w:sz w:val="20"/>
        </w:rPr>
        <w:t>This smelter has the same identification number as the entity identified by RMI as “Jiangxi New Nanshan Technology Ltd.,”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777" w:type="dxa"/>
        <w:jc w:val="left"/>
        <w:tblInd w:w="0" w:type="dxa"/>
        <w:tblLayout w:type="fixed"/>
        <w:tblCellMar>
          <w:top w:w="28" w:type="dxa"/>
          <w:left w:w="28" w:type="dxa"/>
          <w:bottom w:w="28" w:type="dxa"/>
          <w:right w:w="28" w:type="dxa"/>
        </w:tblCellMar>
      </w:tblPr>
      <w:tblGrid>
        <w:gridCol w:w="147"/>
        <w:gridCol w:w="129"/>
        <w:gridCol w:w="130"/>
        <w:gridCol w:w="1474"/>
        <w:gridCol w:w="1474"/>
        <w:gridCol w:w="1477"/>
        <w:gridCol w:w="277"/>
        <w:gridCol w:w="277"/>
        <w:gridCol w:w="392"/>
      </w:tblGrid>
      <w:tr>
        <w:trPr/>
        <w:tc>
          <w:tcPr>
            <w:tcW w:w="14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4"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Babel Inti Perkasa*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Babel Surya Alam Lestari*</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Bangka Prima Tin*</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Bangka Serumpun*</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Bangka Tin Industry</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Belitung Industri Sejahtera*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Cipta Persada Mulia*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DS Jaya Abadi</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Eunindo Usaha Mandiri</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Inti Stania Prima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Karimun Mining</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Kijang Jaya Mandiri</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Lautan Harmonis Sejahtera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Masbro Alam Stania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Menara Cipta Mulia*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Mitra Graha Raya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Mitra Stania Prima*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Mitra Sukses Globalindo*</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Panca Mega Persada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Prima Timah Utama*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Putera Sarana Shakti (PT PSS)*</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Rajawali Rimba Perkasa*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Sariwiguna Binasentosa*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Stanindo Inti Perkasa*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Sukses Inti Makmur*</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Sumber Jaya Indah</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Timah Nusantara*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Timah Tbk Mentok*</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Tinindo Inter Nusa*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Tirus Putra Mandiri</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PT Tommy Utama*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Indonesia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Resind Industria e Comercio Ltda.*</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Rian Resources SDN. BHD.*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RIKAYAA GREENTECH PRIVATE LIMITED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Rui Da Hung*</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Shenzhen Hong Chang Metal Manufacturing Factory</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Sichuan Guanghan Jiangnan casting smelters</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Sigma Tin Alloy Co., Ltd.</w:t>
            </w:r>
          </w:p>
        </w:tc>
        <w:tc>
          <w:tcPr>
            <w:tcW w:w="94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4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44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Soft Metais Ltda.*</w:t>
            </w:r>
          </w:p>
        </w:tc>
        <w:tc>
          <w:tcPr>
            <w:tcW w:w="94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320"/>
        <w:gridCol w:w="281"/>
        <w:gridCol w:w="285"/>
        <w:gridCol w:w="2504"/>
        <w:gridCol w:w="2426"/>
        <w:gridCol w:w="2416"/>
        <w:gridCol w:w="574"/>
        <w:gridCol w:w="574"/>
        <w:gridCol w:w="825"/>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504"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Solder Court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Super Ligas*</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Suzhou Nuonengda Chemical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Taicang City Nancang Metal Material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 Huanliang</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Takehara PVD Materials Plant / PVD Materials Division of MITSUI MINING AND SMELTING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 Nguyen Mining and Metallurgy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 Solder Industry Corp., Ltd.*</w:t>
            </w:r>
            <w:r>
              <w:rPr>
                <w:rFonts w:ascii="Times New Roman;serif" w:hAnsi="Times New Roman;serif"/>
                <w:b w:val="false"/>
                <w:color w:val="000000"/>
                <w:sz w:val="13"/>
              </w:rPr>
              <w:t>14</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Thailand Mine Factory</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Thailand</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Three green surface technology limited company</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 PLATING GEJIU</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 Technology &amp; Refining*</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United States of America </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TONG LONG</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Top-Team Technology (Shenzhen)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TRATHO Metal Quimica*</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Tuyen Quang Non-Ferrous Metals Joint Stock Company</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White Solder Metalurgia e Mineracao Ltda.*</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Woodcross Smelting Company Limited*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Uganda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WUJIANG CITY LUXE TIN FACTORY</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Xiamen Honglu Tungsten Molybdenum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Xianghualing Tin Industry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XiHai - Liuzhou China Tin Group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Xin Furukawa Metal ( Wuxi )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XURI</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Yifeng Tin</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Yiquan Manufacturing</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Yuecheng Tin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Yunnan Chengo Electric Smelting Plant</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Yunnan Copper Zinc Industry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Yunnan Geiju Smelting Corp.</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Yunnan Industrial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Yunnan Malipo Baiyi Kuangye Co.</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Yunnan Yunfan Non-ferrous Metals Co., 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Tin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Zhongshan Jinye Smelting Co.,Ltd</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734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A.L.M.T. Corp.*</w:t>
            </w:r>
          </w:p>
        </w:tc>
        <w:tc>
          <w:tcPr>
            <w:tcW w:w="1973"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8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734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ACL Metais Eireli</w:t>
            </w:r>
          </w:p>
        </w:tc>
        <w:tc>
          <w:tcPr>
            <w:tcW w:w="1973"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bl>
    <w:p>
      <w:pPr>
        <w:pStyle w:val="TextBody"/>
        <w:bidi w:val="0"/>
        <w:spacing w:lineRule="auto" w:line="288" w:before="0" w:after="240"/>
        <w:jc w:val="left"/>
        <w:rPr/>
      </w:pPr>
      <w:r>
        <w:rPr>
          <w:rFonts w:ascii="Times New Roman;serif" w:hAnsi="Times New Roman;serif"/>
          <w:b w:val="false"/>
          <w:color w:val="000000"/>
          <w:sz w:val="13"/>
        </w:rPr>
        <w:t>14</w:t>
      </w:r>
      <w:r>
        <w:rPr>
          <w:color w:val="000000"/>
        </w:rPr>
        <w:t xml:space="preserve"> </w:t>
      </w:r>
      <w:r>
        <w:rPr>
          <w:rFonts w:ascii="Times New Roman;serif" w:hAnsi="Times New Roman;serif"/>
          <w:b w:val="false"/>
          <w:color w:val="000000"/>
          <w:sz w:val="20"/>
        </w:rPr>
        <w:t>This smelter has the same identification number as the entity identified by RMI as “Thaisarco,”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670" w:type="dxa"/>
        <w:jc w:val="left"/>
        <w:tblInd w:w="0" w:type="dxa"/>
        <w:tblLayout w:type="fixed"/>
        <w:tblCellMar>
          <w:top w:w="28" w:type="dxa"/>
          <w:left w:w="28" w:type="dxa"/>
          <w:bottom w:w="28" w:type="dxa"/>
          <w:right w:w="28" w:type="dxa"/>
        </w:tblCellMar>
      </w:tblPr>
      <w:tblGrid>
        <w:gridCol w:w="321"/>
        <w:gridCol w:w="282"/>
        <w:gridCol w:w="283"/>
        <w:gridCol w:w="1873"/>
        <w:gridCol w:w="1873"/>
        <w:gridCol w:w="1879"/>
        <w:gridCol w:w="630"/>
        <w:gridCol w:w="630"/>
        <w:gridCol w:w="89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Albasteel Industria e Comercio de Ligas Para Fundicao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Artek LLC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Asia Tungsten Products Vietnam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ATI Tungsten Materials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Avon Specialty Metals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 xml:space="preserve">United Kingdom </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Chaozhou Xianglu Tungsten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Chenzhou Diamond Tungsten Products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 Molybdenum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Chongyi Zhangyuan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CNMC (Guangxi) PGMA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Cronimet Brasil Ltda*</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Brazil</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DONGKUK INDUSTRIES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Fujian Ganmin RareMetal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Fujian Jinxin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Fujian Xinlu Tungsten*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Ganzhou Beseem Ferrotungsten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Ganzhou Haichuang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Ganzhou Huaxing Tungsten Products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Ganzhou Jiangwu Ferrotungsten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Ganzhou Seadragon W &amp; Mo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Ganzhou Sunny Non-Ferrous Metals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Ganzhou Yatai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GEM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Global Tungsten &amp; Powders LLC*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H.C. Starck Tungsten GmbH*</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HANNAE FOR T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Hunan Chun-Chang Nonferrous Smelting &amp; Concentrating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Hunan Chenzhou Mining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Hunan Chuangda Vanadium Tungsten Co., Ltd. Wuji</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Hunan Litian Tungsten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Hydrometallurg, JSC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 New Metals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Jiangwu H.C. Starck Tungsten Products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Dayu Longxintai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Gan Bei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Minmetals Gao'an Non-ferrous Metals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Tonggu Non-ferrous Metallurgical &amp; Chemical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Xinsheng Tungsten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62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Xiushui Xianggan Nonferrous Metals Co., Ltd.</w:t>
            </w:r>
          </w:p>
        </w:tc>
        <w:tc>
          <w:tcPr>
            <w:tcW w:w="215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8535" w:type="dxa"/>
        <w:jc w:val="left"/>
        <w:tblInd w:w="0" w:type="dxa"/>
        <w:tblLayout w:type="fixed"/>
        <w:tblCellMar>
          <w:top w:w="28" w:type="dxa"/>
          <w:left w:w="28" w:type="dxa"/>
          <w:bottom w:w="28" w:type="dxa"/>
          <w:right w:w="28" w:type="dxa"/>
        </w:tblCellMar>
      </w:tblPr>
      <w:tblGrid>
        <w:gridCol w:w="321"/>
        <w:gridCol w:w="282"/>
        <w:gridCol w:w="283"/>
        <w:gridCol w:w="1828"/>
        <w:gridCol w:w="1828"/>
        <w:gridCol w:w="1834"/>
        <w:gridCol w:w="630"/>
        <w:gridCol w:w="630"/>
        <w:gridCol w:w="899"/>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Jiangxi Yaosheng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JSC "Kirovgrad Hard Alloys Plant"</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Kenee Mining Corporation Vietnam</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Kennametal Fallon*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KGETS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Lianyou Metals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Lianyou Resources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LLC Vostok</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MALAMET SMELTING SDN. BHD.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Malipo Haiyu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Masan High-Tech Materials*</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Moliren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Nam Viet Cromit Joint Stock Company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Niagara Refining LLC*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United States of America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NPP Tyazhmetprom LLC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OOO “Technolom” 1</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OOO “Technolom” 2</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 Bonway Manufacturing Industrial Corporation</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 Carreytech Metal Corp.</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 Chuangxin Industrial Co., Inc.*</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Philippines</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Sanher Tungsten Vietnam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Shaoguan Xinhai Rendan Tungsten Industry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Shinwon Tungsten (Fujian Shanghang)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South-East Nonferrous Metal Company Limited of Hengyang City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Tejing (Vietnam)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 Vietnam Joint Stock Company*</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Vietnam</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Unecha Refractory metals plant</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Russian Federation</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WBH*</w:t>
            </w:r>
            <w:r>
              <w:rPr>
                <w:rFonts w:ascii="Times New Roman;serif" w:hAnsi="Times New Roman;serif"/>
                <w:b w:val="false"/>
                <w:color w:val="000000"/>
                <w:sz w:val="13"/>
              </w:rPr>
              <w:t>15</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Austria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Woltech Korea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Republic of Korea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Xiamen Tungsten (H.C.)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Xinfeng Huarui Tungsten &amp; Molybdenum New Material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YUDU ANSHENG TUNGSTEN CO., LTD.</w:t>
            </w:r>
          </w:p>
        </w:tc>
        <w:tc>
          <w:tcPr>
            <w:tcW w:w="215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r>
        <w:trPr/>
        <w:tc>
          <w:tcPr>
            <w:tcW w:w="88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Tungsten</w:t>
            </w:r>
          </w:p>
        </w:tc>
        <w:tc>
          <w:tcPr>
            <w:tcW w:w="5490"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Zhangzhou Chuen Bao Apt Smeltery Co., Ltd.</w:t>
            </w:r>
          </w:p>
        </w:tc>
        <w:tc>
          <w:tcPr>
            <w:tcW w:w="2159"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300" w:before="0" w:after="160"/>
              <w:jc w:val="left"/>
              <w:rPr>
                <w:rFonts w:ascii="Times New Roman;serif" w:hAnsi="Times New Roman;serif"/>
                <w:b w:val="false"/>
                <w:color w:val="000000"/>
                <w:sz w:val="20"/>
              </w:rPr>
            </w:pPr>
            <w:r>
              <w:rPr>
                <w:rFonts w:ascii="Times New Roman;serif" w:hAnsi="Times New Roman;serif"/>
                <w:b w:val="false"/>
                <w:color w:val="000000"/>
                <w:sz w:val="20"/>
              </w:rPr>
              <w:t>China</w:t>
            </w:r>
          </w:p>
        </w:tc>
      </w:tr>
    </w:tbl>
    <w:p>
      <w:pPr>
        <w:pStyle w:val="TextBody"/>
        <w:bidi w:val="0"/>
        <w:spacing w:before="0" w:after="0"/>
        <w:jc w:val="left"/>
        <w:rPr/>
      </w:pPr>
      <w:r>
        <w:rPr/>
      </w:r>
    </w:p>
    <w:p>
      <w:pPr>
        <w:pStyle w:val="TextBody"/>
        <w:bidi w:val="0"/>
        <w:spacing w:lineRule="auto" w:line="288" w:before="0" w:after="240"/>
        <w:jc w:val="left"/>
        <w:rPr/>
      </w:pPr>
      <w:r>
        <w:rPr>
          <w:rFonts w:ascii="Times New Roman;serif" w:hAnsi="Times New Roman;serif"/>
          <w:b w:val="false"/>
          <w:color w:val="000000"/>
          <w:sz w:val="13"/>
        </w:rPr>
        <w:t>15</w:t>
      </w:r>
      <w:r>
        <w:rPr>
          <w:color w:val="000000"/>
        </w:rPr>
        <w:t xml:space="preserve"> </w:t>
      </w:r>
      <w:r>
        <w:rPr>
          <w:rFonts w:ascii="Times New Roman;serif" w:hAnsi="Times New Roman;serif"/>
          <w:b w:val="false"/>
          <w:color w:val="000000"/>
          <w:sz w:val="20"/>
        </w:rPr>
        <w:t>This smelter has the same identification number as the entity identified by RMI as “Wolfram Bergbau und Hutten AG,” a conformant smelter.</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23</Pages>
  <Words>6870</Words>
  <Characters>38883</Characters>
  <CharactersWithSpaces>44217</CharactersWithSpaces>
  <Paragraphs>1652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